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E55D" w14:textId="756B4ADA" w:rsidR="00766DD1" w:rsidRPr="00CD4178" w:rsidRDefault="00766DD1" w:rsidP="00766DD1">
      <w:pPr>
        <w:jc w:val="center"/>
        <w:rPr>
          <w:rFonts w:cstheme="minorHAnsi"/>
          <w:b/>
          <w:sz w:val="24"/>
          <w:szCs w:val="24"/>
          <w:u w:val="single"/>
        </w:rPr>
      </w:pPr>
      <w:r w:rsidRPr="00CD4178">
        <w:rPr>
          <w:rFonts w:cstheme="minorHAnsi"/>
          <w:b/>
          <w:sz w:val="24"/>
          <w:szCs w:val="24"/>
          <w:u w:val="single"/>
        </w:rPr>
        <w:t>20</w:t>
      </w:r>
      <w:r w:rsidR="009034A8">
        <w:rPr>
          <w:rFonts w:cstheme="minorHAnsi"/>
          <w:b/>
          <w:sz w:val="24"/>
          <w:szCs w:val="24"/>
          <w:u w:val="single"/>
        </w:rPr>
        <w:t>21</w:t>
      </w:r>
      <w:r w:rsidRPr="00CD4178">
        <w:rPr>
          <w:rFonts w:cstheme="minorHAnsi"/>
          <w:b/>
          <w:sz w:val="24"/>
          <w:szCs w:val="24"/>
          <w:u w:val="single"/>
        </w:rPr>
        <w:t xml:space="preserve"> Veterinary Science CDE Team Activity</w:t>
      </w:r>
    </w:p>
    <w:p w14:paraId="7E31ED93" w14:textId="5C7413F1" w:rsidR="009034A8" w:rsidRPr="009034A8" w:rsidRDefault="009034A8" w:rsidP="00766DD1">
      <w:r w:rsidRPr="009034A8">
        <w:t>The role of telemedicine in veterinary medicine.</w:t>
      </w:r>
    </w:p>
    <w:p w14:paraId="058F7362" w14:textId="46CE94DE" w:rsidR="00766DD1" w:rsidRPr="00CD4178" w:rsidRDefault="00766DD1" w:rsidP="00766DD1">
      <w:pPr>
        <w:rPr>
          <w:rFonts w:cstheme="minorHAnsi"/>
          <w:b/>
          <w:bCs/>
          <w:sz w:val="24"/>
          <w:szCs w:val="24"/>
          <w:u w:val="single"/>
        </w:rPr>
      </w:pPr>
      <w:r w:rsidRPr="00CD4178">
        <w:rPr>
          <w:rFonts w:cstheme="minorHAnsi"/>
          <w:b/>
          <w:bCs/>
          <w:sz w:val="24"/>
          <w:szCs w:val="24"/>
          <w:u w:val="single"/>
        </w:rPr>
        <w:t>At Convention:</w:t>
      </w:r>
    </w:p>
    <w:p w14:paraId="432EDC18" w14:textId="77777777" w:rsidR="00FE7D1A" w:rsidRDefault="00766DD1" w:rsidP="00766DD1">
      <w:pPr>
        <w:rPr>
          <w:rFonts w:cstheme="minorHAnsi"/>
          <w:bCs/>
          <w:sz w:val="24"/>
          <w:szCs w:val="24"/>
        </w:rPr>
      </w:pPr>
      <w:r w:rsidRPr="00CD4178">
        <w:rPr>
          <w:rFonts w:cstheme="minorHAnsi"/>
          <w:bCs/>
          <w:sz w:val="24"/>
          <w:szCs w:val="24"/>
        </w:rPr>
        <w:t xml:space="preserve">You work for a </w:t>
      </w:r>
      <w:r w:rsidR="009034A8">
        <w:rPr>
          <w:rFonts w:cstheme="minorHAnsi"/>
          <w:bCs/>
          <w:sz w:val="24"/>
          <w:szCs w:val="24"/>
        </w:rPr>
        <w:t>small-</w:t>
      </w:r>
      <w:r w:rsidRPr="00CD4178">
        <w:rPr>
          <w:rFonts w:cstheme="minorHAnsi"/>
          <w:bCs/>
          <w:sz w:val="24"/>
          <w:szCs w:val="24"/>
        </w:rPr>
        <w:t>animal practice with four veterinarians and twenty-five support staff. </w:t>
      </w:r>
    </w:p>
    <w:p w14:paraId="2930FC2C" w14:textId="30770E42" w:rsidR="009034A8" w:rsidRDefault="009034A8" w:rsidP="00766DD1">
      <w:pPr>
        <w:rPr>
          <w:rFonts w:cstheme="minorHAnsi"/>
          <w:bCs/>
          <w:sz w:val="24"/>
          <w:szCs w:val="24"/>
        </w:rPr>
      </w:pPr>
      <w:r>
        <w:rPr>
          <w:rFonts w:cstheme="minorHAnsi"/>
          <w:bCs/>
          <w:sz w:val="24"/>
          <w:szCs w:val="24"/>
        </w:rPr>
        <w:t xml:space="preserve">With an increasing demand for veterinary services, your leadership team has decided to begin the process of structuring how telehealth services </w:t>
      </w:r>
      <w:r w:rsidR="00127414">
        <w:rPr>
          <w:rFonts w:cstheme="minorHAnsi"/>
          <w:bCs/>
          <w:sz w:val="24"/>
          <w:szCs w:val="24"/>
        </w:rPr>
        <w:t>are</w:t>
      </w:r>
      <w:r>
        <w:rPr>
          <w:rFonts w:cstheme="minorHAnsi"/>
          <w:bCs/>
          <w:sz w:val="24"/>
          <w:szCs w:val="24"/>
        </w:rPr>
        <w:t xml:space="preserve"> offered</w:t>
      </w:r>
      <w:r w:rsidR="00127414">
        <w:rPr>
          <w:rFonts w:cstheme="minorHAnsi"/>
          <w:bCs/>
          <w:sz w:val="24"/>
          <w:szCs w:val="24"/>
        </w:rPr>
        <w:t xml:space="preserve"> throughout your practice. </w:t>
      </w:r>
    </w:p>
    <w:p w14:paraId="0491AC2C" w14:textId="77777777" w:rsidR="00FE7D1A" w:rsidRDefault="00FE7D1A" w:rsidP="00766DD1">
      <w:pPr>
        <w:rPr>
          <w:rFonts w:cstheme="minorHAnsi"/>
          <w:bCs/>
          <w:sz w:val="24"/>
          <w:szCs w:val="24"/>
        </w:rPr>
      </w:pPr>
    </w:p>
    <w:p w14:paraId="05EEBD47" w14:textId="18EC6CFE" w:rsidR="00127414" w:rsidRPr="00CD4178" w:rsidRDefault="00127414" w:rsidP="00127414">
      <w:pPr>
        <w:rPr>
          <w:rFonts w:cstheme="minorHAnsi"/>
          <w:sz w:val="24"/>
          <w:szCs w:val="24"/>
        </w:rPr>
      </w:pPr>
      <w:r w:rsidRPr="00CD4178">
        <w:rPr>
          <w:rFonts w:cstheme="minorHAnsi"/>
          <w:sz w:val="24"/>
          <w:szCs w:val="24"/>
        </w:rPr>
        <w:t xml:space="preserve">Work with your team to create </w:t>
      </w:r>
      <w:r>
        <w:rPr>
          <w:rFonts w:cstheme="minorHAnsi"/>
          <w:sz w:val="24"/>
          <w:szCs w:val="24"/>
        </w:rPr>
        <w:t xml:space="preserve">a plan to integrate telehealth, in a structured manner, that meets your leadership team’s goals of ensuring accessibility and convenience while maintaining high-quality patient care and excellent customer service. </w:t>
      </w:r>
    </w:p>
    <w:p w14:paraId="261EC816" w14:textId="77777777" w:rsidR="00127414" w:rsidRPr="00CD4178" w:rsidRDefault="00127414" w:rsidP="00766DD1">
      <w:pPr>
        <w:rPr>
          <w:rFonts w:cstheme="minorHAnsi"/>
          <w:bCs/>
          <w:sz w:val="24"/>
          <w:szCs w:val="24"/>
        </w:rPr>
      </w:pPr>
    </w:p>
    <w:p w14:paraId="4F0187A7" w14:textId="77777777" w:rsidR="002E2827" w:rsidRPr="0088532B" w:rsidRDefault="004835DD" w:rsidP="002E2827">
      <w:pPr>
        <w:rPr>
          <w:rFonts w:cstheme="minorHAnsi"/>
          <w:b/>
          <w:sz w:val="24"/>
          <w:szCs w:val="24"/>
          <w:u w:val="single"/>
        </w:rPr>
      </w:pPr>
      <w:r w:rsidRPr="0088532B">
        <w:rPr>
          <w:rFonts w:cstheme="minorHAnsi"/>
          <w:b/>
          <w:sz w:val="24"/>
          <w:szCs w:val="24"/>
          <w:u w:val="single"/>
        </w:rPr>
        <w:t>Judges Ask:</w:t>
      </w:r>
    </w:p>
    <w:p w14:paraId="59478614" w14:textId="679FFDD6" w:rsidR="002E2827" w:rsidRPr="00CD4178" w:rsidRDefault="0088532B" w:rsidP="002E2827">
      <w:pPr>
        <w:rPr>
          <w:rFonts w:cstheme="minorHAnsi"/>
          <w:sz w:val="24"/>
          <w:szCs w:val="24"/>
        </w:rPr>
      </w:pPr>
      <w:r>
        <w:rPr>
          <w:rFonts w:cstheme="minorHAnsi"/>
          <w:sz w:val="24"/>
          <w:szCs w:val="24"/>
        </w:rPr>
        <w:t xml:space="preserve">Discuss </w:t>
      </w:r>
      <w:r w:rsidR="00127414">
        <w:rPr>
          <w:rFonts w:cstheme="minorHAnsi"/>
          <w:sz w:val="24"/>
          <w:szCs w:val="24"/>
        </w:rPr>
        <w:t>the five pillars/components of telehealth in Small-Animal Practice</w:t>
      </w:r>
      <w:r w:rsidR="00CD4178" w:rsidRPr="00CD4178">
        <w:rPr>
          <w:rFonts w:cstheme="minorHAnsi"/>
          <w:sz w:val="24"/>
          <w:szCs w:val="24"/>
        </w:rPr>
        <w:t>?</w:t>
      </w:r>
    </w:p>
    <w:p w14:paraId="7DCFAB4E" w14:textId="77777777" w:rsidR="0088532B" w:rsidRPr="0088532B" w:rsidRDefault="0088532B" w:rsidP="0088532B">
      <w:pPr>
        <w:rPr>
          <w:rFonts w:cstheme="minorHAnsi"/>
          <w:i/>
          <w:iCs/>
          <w:sz w:val="24"/>
          <w:szCs w:val="24"/>
        </w:rPr>
      </w:pPr>
      <w:r w:rsidRPr="0088532B">
        <w:rPr>
          <w:rFonts w:cstheme="minorHAnsi"/>
          <w:i/>
          <w:iCs/>
          <w:sz w:val="24"/>
          <w:szCs w:val="24"/>
        </w:rPr>
        <w:t>Teleconsulting</w:t>
      </w:r>
    </w:p>
    <w:p w14:paraId="108219D4" w14:textId="77777777" w:rsidR="0088532B" w:rsidRPr="0088532B" w:rsidRDefault="0088532B" w:rsidP="0088532B">
      <w:pPr>
        <w:rPr>
          <w:rFonts w:cstheme="minorHAnsi"/>
          <w:i/>
          <w:iCs/>
          <w:sz w:val="24"/>
          <w:szCs w:val="24"/>
        </w:rPr>
      </w:pPr>
      <w:r w:rsidRPr="0088532B">
        <w:rPr>
          <w:rFonts w:cstheme="minorHAnsi"/>
          <w:i/>
          <w:iCs/>
          <w:sz w:val="24"/>
          <w:szCs w:val="24"/>
        </w:rPr>
        <w:t>Telemonitoring</w:t>
      </w:r>
    </w:p>
    <w:p w14:paraId="3657AD18" w14:textId="77777777" w:rsidR="0088532B" w:rsidRPr="0088532B" w:rsidRDefault="0088532B" w:rsidP="0088532B">
      <w:pPr>
        <w:rPr>
          <w:rFonts w:cstheme="minorHAnsi"/>
          <w:i/>
          <w:iCs/>
          <w:sz w:val="24"/>
          <w:szCs w:val="24"/>
        </w:rPr>
      </w:pPr>
      <w:proofErr w:type="spellStart"/>
      <w:r w:rsidRPr="0088532B">
        <w:rPr>
          <w:rFonts w:cstheme="minorHAnsi"/>
          <w:i/>
          <w:iCs/>
          <w:sz w:val="24"/>
          <w:szCs w:val="24"/>
        </w:rPr>
        <w:t>Teleadvice</w:t>
      </w:r>
      <w:proofErr w:type="spellEnd"/>
    </w:p>
    <w:p w14:paraId="3062D17F" w14:textId="77777777" w:rsidR="0088532B" w:rsidRPr="0088532B" w:rsidRDefault="0088532B" w:rsidP="0088532B">
      <w:pPr>
        <w:rPr>
          <w:rFonts w:cstheme="minorHAnsi"/>
          <w:i/>
          <w:iCs/>
          <w:sz w:val="24"/>
          <w:szCs w:val="24"/>
        </w:rPr>
      </w:pPr>
      <w:proofErr w:type="spellStart"/>
      <w:r w:rsidRPr="0088532B">
        <w:rPr>
          <w:rFonts w:cstheme="minorHAnsi"/>
          <w:i/>
          <w:iCs/>
          <w:sz w:val="24"/>
          <w:szCs w:val="24"/>
        </w:rPr>
        <w:t>Teletriage</w:t>
      </w:r>
      <w:proofErr w:type="spellEnd"/>
    </w:p>
    <w:p w14:paraId="3CA27BEA" w14:textId="77777777" w:rsidR="0088532B" w:rsidRPr="0088532B" w:rsidRDefault="0088532B" w:rsidP="0088532B">
      <w:pPr>
        <w:rPr>
          <w:rFonts w:cstheme="minorHAnsi"/>
          <w:i/>
          <w:iCs/>
          <w:sz w:val="24"/>
          <w:szCs w:val="24"/>
        </w:rPr>
      </w:pPr>
      <w:r w:rsidRPr="0088532B">
        <w:rPr>
          <w:rFonts w:cstheme="minorHAnsi"/>
          <w:i/>
          <w:iCs/>
          <w:sz w:val="24"/>
          <w:szCs w:val="24"/>
        </w:rPr>
        <w:t>E-prescribing or electronic prescribing</w:t>
      </w:r>
    </w:p>
    <w:p w14:paraId="24EF639B" w14:textId="77777777" w:rsidR="0088532B" w:rsidRPr="00E24C5C" w:rsidRDefault="0088532B" w:rsidP="002E2827">
      <w:pPr>
        <w:rPr>
          <w:rFonts w:cstheme="minorHAnsi"/>
          <w:i/>
          <w:iCs/>
          <w:sz w:val="24"/>
          <w:szCs w:val="24"/>
        </w:rPr>
      </w:pPr>
    </w:p>
    <w:p w14:paraId="41A75158" w14:textId="520EEB55" w:rsidR="002E2827" w:rsidRPr="00CD4178" w:rsidRDefault="00FE7D1A" w:rsidP="002E2827">
      <w:pPr>
        <w:rPr>
          <w:rFonts w:cstheme="minorHAnsi"/>
          <w:sz w:val="24"/>
          <w:szCs w:val="24"/>
        </w:rPr>
      </w:pPr>
      <w:r>
        <w:rPr>
          <w:rFonts w:cstheme="minorHAnsi"/>
          <w:sz w:val="24"/>
          <w:szCs w:val="24"/>
        </w:rPr>
        <w:t>Discuss at least one model that can be utilized in the monetization of telehealth services.</w:t>
      </w:r>
    </w:p>
    <w:p w14:paraId="113F580C" w14:textId="6A4C1F8D" w:rsidR="0088532B" w:rsidRPr="0088532B" w:rsidRDefault="0088532B" w:rsidP="0088532B">
      <w:pPr>
        <w:rPr>
          <w:rFonts w:cstheme="minorHAnsi"/>
          <w:i/>
          <w:iCs/>
          <w:sz w:val="24"/>
          <w:szCs w:val="24"/>
        </w:rPr>
      </w:pPr>
      <w:r w:rsidRPr="0088532B">
        <w:rPr>
          <w:rFonts w:cstheme="minorHAnsi"/>
          <w:i/>
          <w:iCs/>
          <w:sz w:val="24"/>
          <w:szCs w:val="24"/>
        </w:rPr>
        <w:t>Charges can be based on</w:t>
      </w:r>
    </w:p>
    <w:p w14:paraId="2AA311A5" w14:textId="2F04C14A" w:rsidR="0088532B" w:rsidRPr="0088532B" w:rsidRDefault="0088532B" w:rsidP="0088532B">
      <w:pPr>
        <w:rPr>
          <w:rFonts w:cstheme="minorHAnsi"/>
          <w:i/>
          <w:iCs/>
          <w:sz w:val="24"/>
          <w:szCs w:val="24"/>
        </w:rPr>
      </w:pPr>
      <w:r w:rsidRPr="0088532B">
        <w:rPr>
          <w:rFonts w:cstheme="minorHAnsi"/>
          <w:i/>
          <w:iCs/>
          <w:sz w:val="24"/>
          <w:szCs w:val="24"/>
        </w:rPr>
        <w:t xml:space="preserve">• time </w:t>
      </w:r>
      <w:proofErr w:type="gramStart"/>
      <w:r w:rsidRPr="0088532B">
        <w:rPr>
          <w:rFonts w:cstheme="minorHAnsi"/>
          <w:i/>
          <w:iCs/>
          <w:sz w:val="24"/>
          <w:szCs w:val="24"/>
        </w:rPr>
        <w:t>spent</w:t>
      </w:r>
      <w:r>
        <w:rPr>
          <w:rFonts w:cstheme="minorHAnsi"/>
          <w:i/>
          <w:iCs/>
          <w:sz w:val="24"/>
          <w:szCs w:val="24"/>
        </w:rPr>
        <w:t xml:space="preserve">, </w:t>
      </w:r>
      <w:r w:rsidRPr="0088532B">
        <w:rPr>
          <w:rFonts w:cstheme="minorHAnsi"/>
          <w:i/>
          <w:iCs/>
          <w:sz w:val="24"/>
          <w:szCs w:val="24"/>
        </w:rPr>
        <w:t xml:space="preserve"> specific</w:t>
      </w:r>
      <w:proofErr w:type="gramEnd"/>
      <w:r w:rsidRPr="0088532B">
        <w:rPr>
          <w:rFonts w:cstheme="minorHAnsi"/>
          <w:i/>
          <w:iCs/>
          <w:sz w:val="24"/>
          <w:szCs w:val="24"/>
        </w:rPr>
        <w:t xml:space="preserve"> procedures</w:t>
      </w:r>
      <w:r>
        <w:rPr>
          <w:rFonts w:cstheme="minorHAnsi"/>
          <w:i/>
          <w:iCs/>
          <w:sz w:val="24"/>
          <w:szCs w:val="24"/>
        </w:rPr>
        <w:t xml:space="preserve"> , </w:t>
      </w:r>
      <w:r w:rsidRPr="0088532B">
        <w:rPr>
          <w:rFonts w:cstheme="minorHAnsi"/>
          <w:i/>
          <w:iCs/>
          <w:sz w:val="24"/>
          <w:szCs w:val="24"/>
        </w:rPr>
        <w:t xml:space="preserve"> skill level of healthcare team member(s) involved</w:t>
      </w:r>
    </w:p>
    <w:p w14:paraId="4CE8A595" w14:textId="05636388" w:rsidR="0088532B" w:rsidRPr="0088532B" w:rsidRDefault="0088532B" w:rsidP="0088532B">
      <w:pPr>
        <w:rPr>
          <w:rFonts w:cstheme="minorHAnsi"/>
          <w:i/>
          <w:iCs/>
          <w:sz w:val="24"/>
          <w:szCs w:val="24"/>
        </w:rPr>
      </w:pPr>
      <w:r w:rsidRPr="0088532B">
        <w:rPr>
          <w:rFonts w:cstheme="minorHAnsi"/>
          <w:i/>
          <w:iCs/>
          <w:sz w:val="24"/>
          <w:szCs w:val="24"/>
        </w:rPr>
        <w:t xml:space="preserve"> Services can be incorporated</w:t>
      </w:r>
    </w:p>
    <w:p w14:paraId="14251947" w14:textId="77777777" w:rsidR="0088532B" w:rsidRPr="0088532B" w:rsidRDefault="0088532B" w:rsidP="0088532B">
      <w:pPr>
        <w:rPr>
          <w:rFonts w:cstheme="minorHAnsi"/>
          <w:i/>
          <w:iCs/>
          <w:sz w:val="24"/>
          <w:szCs w:val="24"/>
        </w:rPr>
      </w:pPr>
      <w:r w:rsidRPr="0088532B">
        <w:rPr>
          <w:rFonts w:cstheme="minorHAnsi"/>
          <w:i/>
          <w:iCs/>
          <w:sz w:val="24"/>
          <w:szCs w:val="24"/>
        </w:rPr>
        <w:t>• in wellness plans</w:t>
      </w:r>
    </w:p>
    <w:p w14:paraId="6E476B98" w14:textId="77777777" w:rsidR="0088532B" w:rsidRPr="0088532B" w:rsidRDefault="0088532B" w:rsidP="0088532B">
      <w:pPr>
        <w:rPr>
          <w:rFonts w:cstheme="minorHAnsi"/>
          <w:i/>
          <w:iCs/>
          <w:sz w:val="24"/>
          <w:szCs w:val="24"/>
        </w:rPr>
      </w:pPr>
      <w:r w:rsidRPr="0088532B">
        <w:rPr>
          <w:rFonts w:cstheme="minorHAnsi"/>
          <w:i/>
          <w:iCs/>
          <w:sz w:val="24"/>
          <w:szCs w:val="24"/>
        </w:rPr>
        <w:t>• in subscription bundles</w:t>
      </w:r>
    </w:p>
    <w:p w14:paraId="44F785E7" w14:textId="77777777" w:rsidR="0088532B" w:rsidRPr="0088532B" w:rsidRDefault="0088532B" w:rsidP="0088532B">
      <w:pPr>
        <w:rPr>
          <w:rFonts w:cstheme="minorHAnsi"/>
          <w:i/>
          <w:iCs/>
          <w:sz w:val="24"/>
          <w:szCs w:val="24"/>
        </w:rPr>
      </w:pPr>
      <w:r w:rsidRPr="0088532B">
        <w:rPr>
          <w:rFonts w:cstheme="minorHAnsi"/>
          <w:i/>
          <w:iCs/>
          <w:sz w:val="24"/>
          <w:szCs w:val="24"/>
        </w:rPr>
        <w:t>• in palliative care packages</w:t>
      </w:r>
    </w:p>
    <w:p w14:paraId="6783C0F6" w14:textId="77777777" w:rsidR="0088532B" w:rsidRDefault="0088532B" w:rsidP="0088532B">
      <w:pPr>
        <w:rPr>
          <w:rFonts w:cstheme="minorHAnsi"/>
          <w:i/>
          <w:iCs/>
          <w:sz w:val="24"/>
          <w:szCs w:val="24"/>
        </w:rPr>
      </w:pPr>
      <w:r w:rsidRPr="0088532B">
        <w:rPr>
          <w:rFonts w:cstheme="minorHAnsi"/>
          <w:i/>
          <w:iCs/>
          <w:sz w:val="24"/>
          <w:szCs w:val="24"/>
        </w:rPr>
        <w:t>• or charged per use</w:t>
      </w:r>
    </w:p>
    <w:p w14:paraId="2B209FAA" w14:textId="77777777" w:rsidR="0088532B" w:rsidRDefault="0088532B" w:rsidP="0088532B">
      <w:pPr>
        <w:rPr>
          <w:rFonts w:cstheme="minorHAnsi"/>
          <w:i/>
          <w:iCs/>
          <w:sz w:val="24"/>
          <w:szCs w:val="24"/>
        </w:rPr>
      </w:pPr>
    </w:p>
    <w:p w14:paraId="6EEB8106" w14:textId="448E88BD" w:rsidR="002E2827" w:rsidRPr="00CD4178" w:rsidRDefault="00FE7D1A" w:rsidP="0088532B">
      <w:pPr>
        <w:rPr>
          <w:rFonts w:cstheme="minorHAnsi"/>
          <w:sz w:val="24"/>
          <w:szCs w:val="24"/>
        </w:rPr>
      </w:pPr>
      <w:r>
        <w:rPr>
          <w:rFonts w:cstheme="minorHAnsi"/>
          <w:sz w:val="24"/>
          <w:szCs w:val="24"/>
        </w:rPr>
        <w:t>What is the difference between synchronous and asynchronous communication?</w:t>
      </w:r>
    </w:p>
    <w:p w14:paraId="31E1CA40" w14:textId="7FD9DDDE" w:rsidR="002E2827" w:rsidRDefault="002E2827" w:rsidP="002E2827">
      <w:pPr>
        <w:rPr>
          <w:rFonts w:cstheme="minorHAnsi"/>
          <w:sz w:val="24"/>
          <w:szCs w:val="24"/>
        </w:rPr>
      </w:pPr>
    </w:p>
    <w:p w14:paraId="5508E8C4" w14:textId="1E90B43D" w:rsidR="002E2827" w:rsidRPr="00CD4178" w:rsidRDefault="00766DD1" w:rsidP="00766DD1">
      <w:pPr>
        <w:rPr>
          <w:rFonts w:cstheme="minorHAnsi"/>
          <w:sz w:val="24"/>
          <w:szCs w:val="24"/>
        </w:rPr>
      </w:pPr>
      <w:r w:rsidRPr="00CD4178">
        <w:rPr>
          <w:rFonts w:cstheme="minorHAnsi"/>
          <w:sz w:val="24"/>
          <w:szCs w:val="24"/>
        </w:rPr>
        <w:t xml:space="preserve">How </w:t>
      </w:r>
      <w:r w:rsidR="00FE7D1A">
        <w:rPr>
          <w:rFonts w:cstheme="minorHAnsi"/>
          <w:sz w:val="24"/>
          <w:szCs w:val="24"/>
        </w:rPr>
        <w:t>will your practice communicate the benefits of telehealth?</w:t>
      </w:r>
    </w:p>
    <w:p w14:paraId="63CB13D2" w14:textId="77777777" w:rsidR="0088532B" w:rsidRPr="0088532B" w:rsidRDefault="0088532B" w:rsidP="0088532B">
      <w:pPr>
        <w:rPr>
          <w:rFonts w:cstheme="minorHAnsi"/>
          <w:b/>
          <w:bCs/>
          <w:i/>
          <w:iCs/>
          <w:sz w:val="24"/>
          <w:szCs w:val="24"/>
          <w:u w:val="single"/>
        </w:rPr>
      </w:pPr>
      <w:r w:rsidRPr="0088532B">
        <w:rPr>
          <w:rFonts w:cstheme="minorHAnsi"/>
          <w:b/>
          <w:bCs/>
          <w:i/>
          <w:iCs/>
          <w:sz w:val="24"/>
          <w:szCs w:val="24"/>
          <w:u w:val="single"/>
        </w:rPr>
        <w:lastRenderedPageBreak/>
        <w:t>Teleconsulting</w:t>
      </w:r>
    </w:p>
    <w:p w14:paraId="00C43EE7" w14:textId="77777777" w:rsidR="0088532B" w:rsidRPr="0088532B" w:rsidRDefault="0088532B" w:rsidP="0088532B">
      <w:pPr>
        <w:rPr>
          <w:rFonts w:cstheme="minorHAnsi"/>
          <w:i/>
          <w:iCs/>
          <w:sz w:val="24"/>
          <w:szCs w:val="24"/>
        </w:rPr>
      </w:pPr>
      <w:r w:rsidRPr="0088532B">
        <w:rPr>
          <w:rFonts w:cstheme="minorHAnsi"/>
          <w:i/>
          <w:iCs/>
          <w:sz w:val="24"/>
          <w:szCs w:val="24"/>
        </w:rPr>
        <w:t>Teleconsulting is a subcategory of telehealth in which a general practice veterinarian uses telehealth tools to communicate with a veterinary specialist to gain insights and advice on the care of a patient.</w:t>
      </w:r>
    </w:p>
    <w:p w14:paraId="03ADCEB5" w14:textId="77777777" w:rsidR="0088532B" w:rsidRPr="0088532B" w:rsidRDefault="0088532B" w:rsidP="0088532B">
      <w:pPr>
        <w:rPr>
          <w:rFonts w:cstheme="minorHAnsi"/>
          <w:i/>
          <w:iCs/>
          <w:sz w:val="24"/>
          <w:szCs w:val="24"/>
        </w:rPr>
      </w:pPr>
    </w:p>
    <w:p w14:paraId="3DDF9E5E" w14:textId="77777777" w:rsidR="0088532B" w:rsidRPr="0088532B" w:rsidRDefault="0088532B" w:rsidP="0088532B">
      <w:pPr>
        <w:rPr>
          <w:rFonts w:cstheme="minorHAnsi"/>
          <w:b/>
          <w:bCs/>
          <w:i/>
          <w:iCs/>
          <w:sz w:val="24"/>
          <w:szCs w:val="24"/>
          <w:u w:val="single"/>
        </w:rPr>
      </w:pPr>
      <w:r w:rsidRPr="0088532B">
        <w:rPr>
          <w:rFonts w:cstheme="minorHAnsi"/>
          <w:b/>
          <w:bCs/>
          <w:i/>
          <w:iCs/>
          <w:sz w:val="24"/>
          <w:szCs w:val="24"/>
          <w:u w:val="single"/>
        </w:rPr>
        <w:t>Telemonitoring</w:t>
      </w:r>
    </w:p>
    <w:p w14:paraId="46CB4C5B" w14:textId="2563FCDB" w:rsidR="0088532B" w:rsidRDefault="0088532B" w:rsidP="0088532B">
      <w:pPr>
        <w:rPr>
          <w:rFonts w:cstheme="minorHAnsi"/>
          <w:i/>
          <w:iCs/>
          <w:sz w:val="24"/>
          <w:szCs w:val="24"/>
        </w:rPr>
      </w:pPr>
      <w:r w:rsidRPr="0088532B">
        <w:rPr>
          <w:rFonts w:cstheme="minorHAnsi"/>
          <w:i/>
          <w:iCs/>
          <w:sz w:val="24"/>
          <w:szCs w:val="24"/>
        </w:rPr>
        <w:t>Telemonitoring is remote monitoring of patients who are not at the same location as the health care provider. This could range from the use of a portable glucose monitor to a wearable monitoring device that captures the patient's vital signs and other behaviors.</w:t>
      </w:r>
    </w:p>
    <w:p w14:paraId="07E83275" w14:textId="77777777" w:rsidR="0088532B" w:rsidRPr="0088532B" w:rsidRDefault="0088532B" w:rsidP="0088532B">
      <w:pPr>
        <w:rPr>
          <w:rFonts w:cstheme="minorHAnsi"/>
          <w:i/>
          <w:iCs/>
          <w:sz w:val="24"/>
          <w:szCs w:val="24"/>
        </w:rPr>
      </w:pPr>
    </w:p>
    <w:p w14:paraId="417E31E9" w14:textId="77777777" w:rsidR="0088532B" w:rsidRPr="0088532B" w:rsidRDefault="0088532B" w:rsidP="0088532B">
      <w:pPr>
        <w:rPr>
          <w:rFonts w:cstheme="minorHAnsi"/>
          <w:b/>
          <w:bCs/>
          <w:i/>
          <w:iCs/>
          <w:sz w:val="24"/>
          <w:szCs w:val="24"/>
          <w:u w:val="single"/>
        </w:rPr>
      </w:pPr>
      <w:proofErr w:type="spellStart"/>
      <w:r w:rsidRPr="0088532B">
        <w:rPr>
          <w:rFonts w:cstheme="minorHAnsi"/>
          <w:b/>
          <w:bCs/>
          <w:i/>
          <w:iCs/>
          <w:sz w:val="24"/>
          <w:szCs w:val="24"/>
          <w:u w:val="single"/>
        </w:rPr>
        <w:t>Teleadvice</w:t>
      </w:r>
      <w:proofErr w:type="spellEnd"/>
    </w:p>
    <w:p w14:paraId="214D8B91" w14:textId="71E45E42" w:rsidR="0088532B" w:rsidRDefault="0088532B" w:rsidP="0088532B">
      <w:pPr>
        <w:rPr>
          <w:rFonts w:cstheme="minorHAnsi"/>
          <w:i/>
          <w:iCs/>
          <w:sz w:val="24"/>
          <w:szCs w:val="24"/>
        </w:rPr>
      </w:pPr>
      <w:proofErr w:type="spellStart"/>
      <w:r w:rsidRPr="0088532B">
        <w:rPr>
          <w:rFonts w:cstheme="minorHAnsi"/>
          <w:i/>
          <w:iCs/>
          <w:sz w:val="24"/>
          <w:szCs w:val="24"/>
        </w:rPr>
        <w:t>Teleadvice</w:t>
      </w:r>
      <w:proofErr w:type="spellEnd"/>
      <w:r w:rsidRPr="0088532B">
        <w:rPr>
          <w:rFonts w:cstheme="minorHAnsi"/>
          <w:i/>
          <w:iCs/>
          <w:sz w:val="24"/>
          <w:szCs w:val="24"/>
        </w:rPr>
        <w:t xml:space="preserve"> is the provision of any health information, opinion, </w:t>
      </w:r>
      <w:proofErr w:type="gramStart"/>
      <w:r w:rsidRPr="0088532B">
        <w:rPr>
          <w:rFonts w:cstheme="minorHAnsi"/>
          <w:i/>
          <w:iCs/>
          <w:sz w:val="24"/>
          <w:szCs w:val="24"/>
        </w:rPr>
        <w:t>guidance</w:t>
      </w:r>
      <w:proofErr w:type="gramEnd"/>
      <w:r w:rsidRPr="0088532B">
        <w:rPr>
          <w:rFonts w:cstheme="minorHAnsi"/>
          <w:i/>
          <w:iCs/>
          <w:sz w:val="24"/>
          <w:szCs w:val="24"/>
        </w:rPr>
        <w:t xml:space="preserve"> or recommendation concerning prudent future actions that are not specific to a particular patient's health, illness or injury. This is general advice that is not intended to diagnose, prognose, treat, correct, change, alleviate, or prevent animal disease, illness, pain, deformity, defect, injury, or other physical, dental, or mental conditions. Examples include recommendations made by veterinarians or non-veterinarians via phone, text or online that all pets should receive annual wellness exams as part of a comprehensive preventive care plan, or that animals living in mosquito-infested areas should receive year-long heartworm preventatives.</w:t>
      </w:r>
    </w:p>
    <w:p w14:paraId="61010D2D" w14:textId="77777777" w:rsidR="0088532B" w:rsidRPr="0088532B" w:rsidRDefault="0088532B" w:rsidP="0088532B">
      <w:pPr>
        <w:rPr>
          <w:rFonts w:cstheme="minorHAnsi"/>
          <w:i/>
          <w:iCs/>
          <w:sz w:val="24"/>
          <w:szCs w:val="24"/>
        </w:rPr>
      </w:pPr>
    </w:p>
    <w:p w14:paraId="32158D0B" w14:textId="77777777" w:rsidR="0088532B" w:rsidRPr="0088532B" w:rsidRDefault="0088532B" w:rsidP="0088532B">
      <w:pPr>
        <w:rPr>
          <w:rFonts w:cstheme="minorHAnsi"/>
          <w:b/>
          <w:bCs/>
          <w:i/>
          <w:iCs/>
          <w:sz w:val="24"/>
          <w:szCs w:val="24"/>
          <w:u w:val="single"/>
        </w:rPr>
      </w:pPr>
      <w:proofErr w:type="spellStart"/>
      <w:r w:rsidRPr="0088532B">
        <w:rPr>
          <w:rFonts w:cstheme="minorHAnsi"/>
          <w:b/>
          <w:bCs/>
          <w:i/>
          <w:iCs/>
          <w:sz w:val="24"/>
          <w:szCs w:val="24"/>
          <w:u w:val="single"/>
        </w:rPr>
        <w:t>Teletriage</w:t>
      </w:r>
      <w:proofErr w:type="spellEnd"/>
    </w:p>
    <w:p w14:paraId="7FD09E02" w14:textId="0063534A" w:rsidR="0088532B" w:rsidRDefault="0088532B" w:rsidP="0088532B">
      <w:pPr>
        <w:rPr>
          <w:rFonts w:cstheme="minorHAnsi"/>
          <w:i/>
          <w:iCs/>
          <w:sz w:val="24"/>
          <w:szCs w:val="24"/>
        </w:rPr>
      </w:pPr>
      <w:proofErr w:type="spellStart"/>
      <w:r w:rsidRPr="0088532B">
        <w:rPr>
          <w:rFonts w:cstheme="minorHAnsi"/>
          <w:i/>
          <w:iCs/>
          <w:sz w:val="24"/>
          <w:szCs w:val="24"/>
        </w:rPr>
        <w:t>Teletriage</w:t>
      </w:r>
      <w:proofErr w:type="spellEnd"/>
      <w:r w:rsidRPr="0088532B">
        <w:rPr>
          <w:rFonts w:cstheme="minorHAnsi"/>
          <w:i/>
          <w:iCs/>
          <w:sz w:val="24"/>
          <w:szCs w:val="24"/>
        </w:rPr>
        <w:t xml:space="preserve"> is the safe, appropriate, and timely assessment and management (immediate referral to a veterinarian or not) of animal patients via electronic consultation with their owners. In assessing patient condition electronically, the assessor determines urgency and the need for immediate referral to a veterinarian, based on the owner’s (or responsible party’s) report of history and clinical signs, sometimes supplemented by visual (e.g., photographs, video) information. A diagnosis is not rendered. The essence of </w:t>
      </w:r>
      <w:proofErr w:type="spellStart"/>
      <w:r w:rsidRPr="0088532B">
        <w:rPr>
          <w:rFonts w:cstheme="minorHAnsi"/>
          <w:i/>
          <w:iCs/>
          <w:sz w:val="24"/>
          <w:szCs w:val="24"/>
        </w:rPr>
        <w:t>teletriage</w:t>
      </w:r>
      <w:proofErr w:type="spellEnd"/>
      <w:r w:rsidRPr="0088532B">
        <w:rPr>
          <w:rFonts w:cstheme="minorHAnsi"/>
          <w:i/>
          <w:iCs/>
          <w:sz w:val="24"/>
          <w:szCs w:val="24"/>
        </w:rPr>
        <w:t xml:space="preserve"> is to make good and safe decisions regarding a patient’s disposition (immediate referral to a veterinarian or not), under conditions of uncertainty and urgency.</w:t>
      </w:r>
    </w:p>
    <w:p w14:paraId="7D7EEC7C" w14:textId="77777777" w:rsidR="0088532B" w:rsidRPr="0088532B" w:rsidRDefault="0088532B" w:rsidP="0088532B">
      <w:pPr>
        <w:rPr>
          <w:rFonts w:cstheme="minorHAnsi"/>
          <w:i/>
          <w:iCs/>
          <w:sz w:val="24"/>
          <w:szCs w:val="24"/>
        </w:rPr>
      </w:pPr>
    </w:p>
    <w:p w14:paraId="285D960B" w14:textId="77777777" w:rsidR="0088532B" w:rsidRPr="0088532B" w:rsidRDefault="0088532B" w:rsidP="0088532B">
      <w:pPr>
        <w:rPr>
          <w:rFonts w:cstheme="minorHAnsi"/>
          <w:b/>
          <w:bCs/>
          <w:i/>
          <w:iCs/>
          <w:sz w:val="24"/>
          <w:szCs w:val="24"/>
          <w:u w:val="single"/>
        </w:rPr>
      </w:pPr>
      <w:r w:rsidRPr="0088532B">
        <w:rPr>
          <w:rFonts w:cstheme="minorHAnsi"/>
          <w:b/>
          <w:bCs/>
          <w:i/>
          <w:iCs/>
          <w:sz w:val="24"/>
          <w:szCs w:val="24"/>
          <w:u w:val="single"/>
        </w:rPr>
        <w:t>E-prescribing or electronic prescribing</w:t>
      </w:r>
    </w:p>
    <w:p w14:paraId="2951DF31" w14:textId="77777777" w:rsidR="0088532B" w:rsidRDefault="0088532B" w:rsidP="0088532B">
      <w:pPr>
        <w:rPr>
          <w:rFonts w:cstheme="minorHAnsi"/>
          <w:i/>
          <w:iCs/>
          <w:sz w:val="24"/>
          <w:szCs w:val="24"/>
        </w:rPr>
      </w:pPr>
      <w:r w:rsidRPr="0088532B">
        <w:rPr>
          <w:rFonts w:cstheme="minorHAnsi"/>
          <w:i/>
          <w:iCs/>
          <w:sz w:val="24"/>
          <w:szCs w:val="24"/>
        </w:rPr>
        <w:t xml:space="preserve">E-prescribing, or electronic prescribing, is a digital-based electronic generation, </w:t>
      </w:r>
      <w:proofErr w:type="gramStart"/>
      <w:r w:rsidRPr="0088532B">
        <w:rPr>
          <w:rFonts w:cstheme="minorHAnsi"/>
          <w:i/>
          <w:iCs/>
          <w:sz w:val="24"/>
          <w:szCs w:val="24"/>
        </w:rPr>
        <w:t>transmission</w:t>
      </w:r>
      <w:proofErr w:type="gramEnd"/>
      <w:r w:rsidRPr="0088532B">
        <w:rPr>
          <w:rFonts w:cstheme="minorHAnsi"/>
          <w:i/>
          <w:iCs/>
          <w:sz w:val="24"/>
          <w:szCs w:val="24"/>
        </w:rPr>
        <w:t xml:space="preserve"> and filling of a medical prescription, taking the place of paper and faxed prescriptions. Requirements for prescriptions can vary from state to state, </w:t>
      </w:r>
      <w:proofErr w:type="gramStart"/>
      <w:r w:rsidRPr="0088532B">
        <w:rPr>
          <w:rFonts w:cstheme="minorHAnsi"/>
          <w:i/>
          <w:iCs/>
          <w:sz w:val="24"/>
          <w:szCs w:val="24"/>
        </w:rPr>
        <w:t>and also</w:t>
      </w:r>
      <w:proofErr w:type="gramEnd"/>
      <w:r w:rsidRPr="0088532B">
        <w:rPr>
          <w:rFonts w:cstheme="minorHAnsi"/>
          <w:i/>
          <w:iCs/>
          <w:sz w:val="24"/>
          <w:szCs w:val="24"/>
        </w:rPr>
        <w:t xml:space="preserve"> depending whether they involve controlled substances. In general, veterinary prescriptions should be handled in the same way, whether on paper or in a digital format. Veterinarians interested in e-prescribing should check both state and federal requirements.</w:t>
      </w:r>
    </w:p>
    <w:p w14:paraId="4A95790C" w14:textId="77777777" w:rsidR="00766DD1" w:rsidRPr="00CD4178" w:rsidRDefault="00766DD1">
      <w:pPr>
        <w:rPr>
          <w:rFonts w:cstheme="minorHAnsi"/>
          <w:sz w:val="24"/>
          <w:szCs w:val="24"/>
        </w:rPr>
      </w:pPr>
    </w:p>
    <w:sectPr w:rsidR="00766DD1" w:rsidRPr="00CD4178" w:rsidSect="008853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22B48"/>
    <w:multiLevelType w:val="hybridMultilevel"/>
    <w:tmpl w:val="6D908612"/>
    <w:lvl w:ilvl="0" w:tplc="D5081D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E5"/>
    <w:rsid w:val="00015CE3"/>
    <w:rsid w:val="000D5242"/>
    <w:rsid w:val="00127414"/>
    <w:rsid w:val="00133AC1"/>
    <w:rsid w:val="002E2827"/>
    <w:rsid w:val="0030204A"/>
    <w:rsid w:val="00326010"/>
    <w:rsid w:val="00344127"/>
    <w:rsid w:val="00361FE4"/>
    <w:rsid w:val="00386AE5"/>
    <w:rsid w:val="0047479E"/>
    <w:rsid w:val="004835DD"/>
    <w:rsid w:val="004A56BF"/>
    <w:rsid w:val="005E389B"/>
    <w:rsid w:val="005F1456"/>
    <w:rsid w:val="00732186"/>
    <w:rsid w:val="00766DD1"/>
    <w:rsid w:val="00790EDD"/>
    <w:rsid w:val="007D664F"/>
    <w:rsid w:val="00825496"/>
    <w:rsid w:val="00854567"/>
    <w:rsid w:val="008666E1"/>
    <w:rsid w:val="0088532B"/>
    <w:rsid w:val="008B00AE"/>
    <w:rsid w:val="008D0C9C"/>
    <w:rsid w:val="009034A8"/>
    <w:rsid w:val="00A55A4E"/>
    <w:rsid w:val="00AB34DA"/>
    <w:rsid w:val="00BC7D29"/>
    <w:rsid w:val="00C169D0"/>
    <w:rsid w:val="00C4058A"/>
    <w:rsid w:val="00CD4178"/>
    <w:rsid w:val="00E24C5C"/>
    <w:rsid w:val="00F150AF"/>
    <w:rsid w:val="00F73045"/>
    <w:rsid w:val="00FE7D1A"/>
    <w:rsid w:val="6125C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75E4"/>
  <w15:chartTrackingRefBased/>
  <w15:docId w15:val="{95DAE4DC-1DBE-4826-8CE9-7C650C30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496"/>
    <w:rPr>
      <w:rFonts w:ascii="Segoe UI" w:hAnsi="Segoe UI" w:cs="Segoe UI"/>
      <w:sz w:val="18"/>
      <w:szCs w:val="18"/>
    </w:rPr>
  </w:style>
  <w:style w:type="paragraph" w:styleId="ListParagraph">
    <w:name w:val="List Paragraph"/>
    <w:basedOn w:val="Normal"/>
    <w:uiPriority w:val="34"/>
    <w:qFormat/>
    <w:rsid w:val="00766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44D38-E0A1-4D31-9C66-1F0AC4E2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Christian</dc:creator>
  <cp:keywords/>
  <dc:description/>
  <cp:lastModifiedBy>Birch, Christian</cp:lastModifiedBy>
  <cp:revision>3</cp:revision>
  <cp:lastPrinted>2017-10-23T17:50:00Z</cp:lastPrinted>
  <dcterms:created xsi:type="dcterms:W3CDTF">2021-09-07T14:44:00Z</dcterms:created>
  <dcterms:modified xsi:type="dcterms:W3CDTF">2021-10-11T15:49:00Z</dcterms:modified>
</cp:coreProperties>
</file>