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C5EEC" w14:textId="1F087F22" w:rsidR="00F83F5F" w:rsidRPr="00CB1E18" w:rsidRDefault="00CB1E18" w:rsidP="00F83F5F">
      <w:pPr>
        <w:pStyle w:val="Title"/>
        <w:rPr>
          <w:rFonts w:eastAsia="Times New Roman"/>
          <w:b/>
          <w:bCs/>
          <w:lang w:eastAsia="ja-JP"/>
        </w:rPr>
      </w:pPr>
      <w:r w:rsidRPr="00CB1E18">
        <w:rPr>
          <w:rFonts w:eastAsia="Times New Roman"/>
          <w:b/>
          <w:bCs/>
          <w:lang w:eastAsia="ja-JP"/>
        </w:rPr>
        <w:t xml:space="preserve">2023 </w:t>
      </w:r>
      <w:r w:rsidR="00F83F5F" w:rsidRPr="00CB1E18">
        <w:rPr>
          <w:rFonts w:eastAsia="Times New Roman"/>
          <w:b/>
          <w:bCs/>
          <w:lang w:eastAsia="ja-JP"/>
        </w:rPr>
        <w:t>Detailed Changes for Veterinary Science CDE</w:t>
      </w:r>
    </w:p>
    <w:p w14:paraId="2401ECE2" w14:textId="78E9500C" w:rsidR="00CB1E18" w:rsidRPr="00CB1E18" w:rsidRDefault="00CB1E18" w:rsidP="00CB1E18">
      <w:pPr>
        <w:pStyle w:val="Body"/>
      </w:pPr>
    </w:p>
    <w:p w14:paraId="3429C5B9" w14:textId="77777777" w:rsidR="00CB1E18" w:rsidRPr="00CB1E18" w:rsidRDefault="00CB1E18" w:rsidP="00CB1E18">
      <w:pPr>
        <w:rPr>
          <w:rFonts w:ascii="Montserrat" w:eastAsiaTheme="minorEastAsia" w:hAnsi="Montserrat"/>
          <w:sz w:val="20"/>
          <w:szCs w:val="20"/>
        </w:rPr>
      </w:pPr>
      <w:r w:rsidRPr="00CB1E18">
        <w:rPr>
          <w:rFonts w:ascii="Montserrat" w:eastAsiaTheme="minorEastAsia" w:hAnsi="Montserrat"/>
          <w:sz w:val="20"/>
          <w:szCs w:val="20"/>
        </w:rPr>
        <w:t xml:space="preserve">We are evolving the veterinary science event to provide a more holistic, hands-on experience for students that prepares them for a career in veterinary medicine. </w:t>
      </w:r>
      <w:proofErr w:type="gramStart"/>
      <w:r w:rsidRPr="00CB1E18">
        <w:rPr>
          <w:rFonts w:ascii="Montserrat" w:eastAsiaTheme="minorEastAsia" w:hAnsi="Montserrat"/>
          <w:sz w:val="20"/>
          <w:szCs w:val="20"/>
        </w:rPr>
        <w:t>The evolution</w:t>
      </w:r>
      <w:proofErr w:type="gramEnd"/>
      <w:r w:rsidRPr="00CB1E18">
        <w:rPr>
          <w:rFonts w:ascii="Montserrat" w:eastAsiaTheme="minorEastAsia" w:hAnsi="Montserrat"/>
          <w:sz w:val="20"/>
          <w:szCs w:val="20"/>
        </w:rPr>
        <w:t xml:space="preserve"> combines the exams with practicums, allowing students to apply their knowledge in a real-world manner. </w:t>
      </w:r>
    </w:p>
    <w:p w14:paraId="41931882" w14:textId="77777777" w:rsidR="00CB1E18" w:rsidRPr="00CB1E18" w:rsidRDefault="00CB1E18" w:rsidP="00CB1E18">
      <w:pPr>
        <w:rPr>
          <w:rFonts w:ascii="Montserrat" w:eastAsiaTheme="minorEastAsia" w:hAnsi="Montserrat"/>
          <w:sz w:val="20"/>
          <w:szCs w:val="20"/>
        </w:rPr>
      </w:pPr>
      <w:r w:rsidRPr="00CB1E18">
        <w:rPr>
          <w:rFonts w:ascii="Montserrat" w:eastAsiaTheme="minorEastAsia" w:hAnsi="Montserrat"/>
          <w:sz w:val="20"/>
          <w:szCs w:val="20"/>
        </w:rPr>
        <w:t xml:space="preserve">Beginning in 2023, the Veterinary Science Career Development Event will focus on two case-based scenarios that blend general knowledge, identification, clinical and handling/restraint practicums, and </w:t>
      </w:r>
      <w:proofErr w:type="gramStart"/>
      <w:r w:rsidRPr="00CB1E18">
        <w:rPr>
          <w:rFonts w:ascii="Montserrat" w:eastAsiaTheme="minorEastAsia" w:hAnsi="Montserrat"/>
          <w:sz w:val="20"/>
          <w:szCs w:val="20"/>
        </w:rPr>
        <w:t>the team</w:t>
      </w:r>
      <w:proofErr w:type="gramEnd"/>
      <w:r w:rsidRPr="00CB1E18">
        <w:rPr>
          <w:rFonts w:ascii="Montserrat" w:eastAsiaTheme="minorEastAsia" w:hAnsi="Montserrat"/>
          <w:sz w:val="20"/>
          <w:szCs w:val="20"/>
        </w:rPr>
        <w:t xml:space="preserve"> activity.</w:t>
      </w:r>
    </w:p>
    <w:p w14:paraId="432005F3" w14:textId="77777777" w:rsidR="00CB1E18" w:rsidRPr="00CB1E18" w:rsidRDefault="00CB1E18" w:rsidP="00CB1E18">
      <w:pPr>
        <w:rPr>
          <w:rFonts w:ascii="Montserrat" w:eastAsiaTheme="minorEastAsia" w:hAnsi="Montserrat"/>
          <w:sz w:val="20"/>
          <w:szCs w:val="20"/>
        </w:rPr>
      </w:pPr>
      <w:r w:rsidRPr="00CB1E18">
        <w:rPr>
          <w:rFonts w:ascii="Montserrat" w:eastAsiaTheme="minorEastAsia" w:hAnsi="Montserrat"/>
          <w:sz w:val="20"/>
          <w:szCs w:val="20"/>
        </w:rPr>
        <w:t>The two scenarios for 2023 will focus on a canine or feline wellness visit and routine equine care and maintenance.</w:t>
      </w:r>
    </w:p>
    <w:p w14:paraId="29B0D42C" w14:textId="4152955F" w:rsidR="00CB1E18" w:rsidRPr="00CB1E18" w:rsidRDefault="00CB1E18" w:rsidP="00CB1E18">
      <w:pPr>
        <w:pStyle w:val="Body"/>
      </w:pPr>
      <w:r w:rsidRPr="00CB1E18">
        <w:rPr>
          <w:rFonts w:eastAsiaTheme="minorEastAsia"/>
        </w:rPr>
        <w:t xml:space="preserve">The </w:t>
      </w:r>
      <w:hyperlink r:id="rId5">
        <w:r w:rsidRPr="00CB1E18">
          <w:rPr>
            <w:rStyle w:val="Hyperlink"/>
            <w:rFonts w:eastAsiaTheme="minorEastAsia"/>
          </w:rPr>
          <w:t>Veterinary Science handbook</w:t>
        </w:r>
      </w:hyperlink>
      <w:r w:rsidRPr="00CB1E18">
        <w:rPr>
          <w:rFonts w:eastAsiaTheme="minorEastAsia"/>
        </w:rPr>
        <w:t xml:space="preserve"> has everything you need to prepare your teams for the 2023 event. View specific changes to identification lists and reference lists </w:t>
      </w:r>
      <w:r>
        <w:t>below.</w:t>
      </w:r>
      <w:r w:rsidRPr="00CB1E18">
        <w:rPr>
          <w:rFonts w:eastAsiaTheme="minorEastAsia"/>
        </w:rPr>
        <w:t xml:space="preserve"> We will release national event format, scoring guidelines and other resources in the </w:t>
      </w:r>
      <w:r>
        <w:rPr>
          <w:rFonts w:eastAsiaTheme="minorEastAsia"/>
        </w:rPr>
        <w:t>spring</w:t>
      </w:r>
      <w:r w:rsidRPr="00CB1E18">
        <w:rPr>
          <w:rFonts w:eastAsiaTheme="minorEastAsia"/>
        </w:rPr>
        <w:t xml:space="preserve"> of 2023</w:t>
      </w:r>
      <w:r>
        <w:rPr>
          <w:rFonts w:eastAsiaTheme="minorEastAsia"/>
        </w:rPr>
        <w:t>.</w:t>
      </w:r>
    </w:p>
    <w:p w14:paraId="452C960E" w14:textId="77777777" w:rsidR="00CB1E18" w:rsidRPr="00CB1E18" w:rsidRDefault="00CB1E18" w:rsidP="00CB1E18">
      <w:pPr>
        <w:pStyle w:val="Body"/>
      </w:pPr>
    </w:p>
    <w:tbl>
      <w:tblPr>
        <w:tblStyle w:val="FFATable1"/>
        <w:tblW w:w="10885" w:type="dxa"/>
        <w:tblInd w:w="-10" w:type="dxa"/>
        <w:tblLook w:val="04A0" w:firstRow="1" w:lastRow="0" w:firstColumn="1" w:lastColumn="0" w:noHBand="0" w:noVBand="1"/>
      </w:tblPr>
      <w:tblGrid>
        <w:gridCol w:w="1180"/>
        <w:gridCol w:w="9705"/>
      </w:tblGrid>
      <w:tr w:rsidR="00503BB0" w:rsidRPr="007354A0" w14:paraId="73AD5275" w14:textId="77777777" w:rsidTr="001418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180" w:type="dxa"/>
          </w:tcPr>
          <w:p w14:paraId="43818DD4" w14:textId="77777777" w:rsidR="00503BB0" w:rsidRPr="007354A0" w:rsidRDefault="00503BB0" w:rsidP="00503BB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Montserrat" w:eastAsia="Times New Roman" w:hAnsi="Montserrat" w:cs="Arial"/>
                <w:color w:val="505150"/>
                <w:sz w:val="20"/>
                <w:szCs w:val="20"/>
                <w:lang w:eastAsia="ja-JP"/>
              </w:rPr>
            </w:pPr>
            <w:r w:rsidRPr="007354A0">
              <w:rPr>
                <w:rFonts w:ascii="Montserrat" w:eastAsia="Times New Roman" w:hAnsi="Montserrat" w:cs="Arial"/>
                <w:b/>
                <w:sz w:val="20"/>
                <w:szCs w:val="20"/>
                <w:lang w:eastAsia="ja-JP"/>
              </w:rPr>
              <w:t>Page</w:t>
            </w:r>
          </w:p>
        </w:tc>
        <w:tc>
          <w:tcPr>
            <w:tcW w:w="9705" w:type="dxa"/>
          </w:tcPr>
          <w:p w14:paraId="5C2ADEAC" w14:textId="77777777" w:rsidR="00503BB0" w:rsidRPr="007354A0" w:rsidRDefault="00503BB0" w:rsidP="00503BB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Montserrat" w:eastAsia="Times New Roman" w:hAnsi="Montserrat" w:cs="Arial"/>
                <w:color w:val="505150"/>
                <w:sz w:val="20"/>
                <w:szCs w:val="20"/>
                <w:lang w:eastAsia="ja-JP"/>
              </w:rPr>
            </w:pPr>
            <w:r w:rsidRPr="007354A0">
              <w:rPr>
                <w:rFonts w:ascii="Montserrat" w:eastAsia="Times New Roman" w:hAnsi="Montserrat" w:cs="Arial"/>
                <w:b/>
                <w:sz w:val="20"/>
                <w:szCs w:val="20"/>
                <w:lang w:eastAsia="ja-JP"/>
              </w:rPr>
              <w:t>Nature of Change</w:t>
            </w:r>
          </w:p>
        </w:tc>
      </w:tr>
      <w:tr w:rsidR="00503BB0" w:rsidRPr="00503BB0" w14:paraId="68343411" w14:textId="77777777" w:rsidTr="0014182B">
        <w:trPr>
          <w:trHeight w:val="288"/>
        </w:trPr>
        <w:tc>
          <w:tcPr>
            <w:tcW w:w="1180" w:type="dxa"/>
          </w:tcPr>
          <w:p w14:paraId="5B415ADF" w14:textId="77777777" w:rsidR="00503BB0" w:rsidRPr="007354A0" w:rsidRDefault="00503BB0" w:rsidP="00503BB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Montserrat" w:eastAsia="Times New Roman" w:hAnsi="Montserrat" w:cs="Arial"/>
                <w:color w:val="505150"/>
                <w:sz w:val="20"/>
                <w:szCs w:val="20"/>
                <w:lang w:eastAsia="ja-JP"/>
              </w:rPr>
            </w:pPr>
            <w:r w:rsidRPr="007354A0">
              <w:rPr>
                <w:rFonts w:ascii="Montserrat" w:eastAsia="Times New Roman" w:hAnsi="Montserrat" w:cs="Arial"/>
                <w:color w:val="505150"/>
                <w:sz w:val="20"/>
                <w:szCs w:val="20"/>
                <w:lang w:eastAsia="ja-JP"/>
              </w:rPr>
              <w:t>Page 8</w:t>
            </w:r>
          </w:p>
        </w:tc>
        <w:tc>
          <w:tcPr>
            <w:tcW w:w="9705" w:type="dxa"/>
          </w:tcPr>
          <w:p w14:paraId="78D53FFC" w14:textId="079F926A" w:rsidR="0014182B" w:rsidRPr="0014182B" w:rsidRDefault="0014182B" w:rsidP="0014182B">
            <w:pPr>
              <w:widowControl w:val="0"/>
              <w:suppressAutoHyphens/>
              <w:autoSpaceDE w:val="0"/>
              <w:autoSpaceDN w:val="0"/>
              <w:adjustRightInd w:val="0"/>
              <w:spacing w:after="90"/>
              <w:textAlignment w:val="center"/>
              <w:rPr>
                <w:rFonts w:ascii="Montserrat" w:eastAsia="MS Mincho" w:hAnsi="Montserrat" w:cs="Lasiver-Regular"/>
                <w:b/>
                <w:bCs/>
                <w:color w:val="070909"/>
                <w:sz w:val="28"/>
                <w:szCs w:val="26"/>
                <w:lang w:eastAsia="ja-JP"/>
              </w:rPr>
            </w:pPr>
            <w:r w:rsidRPr="0014182B">
              <w:rPr>
                <w:rFonts w:ascii="Montserrat" w:eastAsia="MS Mincho" w:hAnsi="Montserrat" w:cs="Lasiver-Regular"/>
                <w:b/>
                <w:bCs/>
                <w:color w:val="070909"/>
                <w:sz w:val="28"/>
                <w:szCs w:val="26"/>
                <w:lang w:eastAsia="ja-JP"/>
              </w:rPr>
              <w:t xml:space="preserve">Removed </w:t>
            </w:r>
            <w:r>
              <w:rPr>
                <w:rFonts w:ascii="Montserrat" w:eastAsia="MS Mincho" w:hAnsi="Montserrat" w:cs="Lasiver-Regular"/>
                <w:b/>
                <w:bCs/>
                <w:color w:val="070909"/>
                <w:sz w:val="28"/>
                <w:szCs w:val="26"/>
                <w:lang w:eastAsia="ja-JP"/>
              </w:rPr>
              <w:t xml:space="preserve">the </w:t>
            </w:r>
            <w:r w:rsidRPr="0014182B">
              <w:rPr>
                <w:rFonts w:ascii="Montserrat" w:eastAsia="MS Mincho" w:hAnsi="Montserrat" w:cs="Lasiver-Regular"/>
                <w:b/>
                <w:bCs/>
                <w:color w:val="070909"/>
                <w:sz w:val="28"/>
                <w:szCs w:val="26"/>
                <w:lang w:eastAsia="ja-JP"/>
              </w:rPr>
              <w:t>following list of references</w:t>
            </w:r>
            <w:r w:rsidR="00F83F5F">
              <w:rPr>
                <w:rFonts w:ascii="Montserrat" w:eastAsia="MS Mincho" w:hAnsi="Montserrat" w:cs="Lasiver-Regular"/>
                <w:b/>
                <w:bCs/>
                <w:color w:val="070909"/>
                <w:sz w:val="28"/>
                <w:szCs w:val="26"/>
                <w:lang w:eastAsia="ja-JP"/>
              </w:rPr>
              <w:t xml:space="preserve"> and </w:t>
            </w:r>
            <w:proofErr w:type="gramStart"/>
            <w:r w:rsidR="00F83F5F">
              <w:rPr>
                <w:rFonts w:ascii="Montserrat" w:eastAsia="MS Mincho" w:hAnsi="Montserrat" w:cs="Lasiver-Regular"/>
                <w:b/>
                <w:bCs/>
                <w:color w:val="070909"/>
                <w:sz w:val="28"/>
                <w:szCs w:val="26"/>
                <w:lang w:eastAsia="ja-JP"/>
              </w:rPr>
              <w:t>subheads</w:t>
            </w:r>
            <w:proofErr w:type="gramEnd"/>
          </w:p>
          <w:p w14:paraId="587212FC" w14:textId="77777777" w:rsidR="0014182B" w:rsidRPr="00561965" w:rsidRDefault="0014182B" w:rsidP="0014182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90" w:line="260" w:lineRule="exact"/>
              <w:textAlignment w:val="center"/>
              <w:rPr>
                <w:rFonts w:ascii="Montserrat" w:eastAsia="MS Mincho" w:hAnsi="Montserrat" w:cs="KlinicSlab-Medium"/>
                <w:b/>
                <w:caps/>
                <w:color w:val="DA291C"/>
                <w:lang w:eastAsia="ja-JP"/>
              </w:rPr>
            </w:pPr>
            <w:r w:rsidRPr="00561965">
              <w:rPr>
                <w:rFonts w:ascii="Montserrat" w:eastAsia="MS Mincho" w:hAnsi="Montserrat" w:cs="KlinicSlab-Medium"/>
                <w:b/>
                <w:caps/>
                <w:color w:val="DA291C"/>
                <w:lang w:eastAsia="ja-JP"/>
              </w:rPr>
              <w:t>Written Exam</w:t>
            </w:r>
          </w:p>
          <w:p w14:paraId="6574C96C" w14:textId="74F1BC64" w:rsidR="0014182B" w:rsidRPr="00B4560D" w:rsidRDefault="0014182B" w:rsidP="0014182B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90"/>
              <w:ind w:left="360"/>
              <w:textAlignment w:val="center"/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</w:pPr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 xml:space="preserve">An Illustrated Guide to Veterinary Medical Terminology. </w:t>
            </w:r>
            <w:proofErr w:type="spellStart"/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>Romich</w:t>
            </w:r>
            <w:proofErr w:type="spellEnd"/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>. ISBN: 978-1-4354-2012-0</w:t>
            </w:r>
          </w:p>
          <w:p w14:paraId="4C601448" w14:textId="77777777" w:rsidR="0014182B" w:rsidRPr="00B4560D" w:rsidRDefault="0014182B" w:rsidP="0014182B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90"/>
              <w:ind w:left="360"/>
              <w:textAlignment w:val="center"/>
              <w:rPr>
                <w:rFonts w:ascii="Montserrat" w:eastAsia="MS Mincho" w:hAnsi="Montserrat" w:cs="Lasiver-RegularItalic"/>
                <w:i/>
                <w:iCs/>
                <w:color w:val="004C97"/>
                <w:sz w:val="20"/>
                <w:szCs w:val="20"/>
                <w:lang w:eastAsia="ja-JP"/>
              </w:rPr>
            </w:pPr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 xml:space="preserve">Official Guide: Maintaining and Cleaning Surgical Instruments. Stow. </w:t>
            </w:r>
          </w:p>
          <w:p w14:paraId="1CF6F9D5" w14:textId="77777777" w:rsidR="0014182B" w:rsidRPr="00B4560D" w:rsidRDefault="0014182B" w:rsidP="0014182B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90"/>
              <w:ind w:left="360"/>
              <w:textAlignment w:val="center"/>
              <w:rPr>
                <w:rFonts w:ascii="Montserrat" w:eastAsia="MS Mincho" w:hAnsi="Montserrat" w:cs="Lasiver-RegularItalic"/>
                <w:i/>
                <w:iCs/>
                <w:color w:val="004C97"/>
                <w:sz w:val="20"/>
                <w:szCs w:val="20"/>
                <w:lang w:eastAsia="ja-JP"/>
              </w:rPr>
            </w:pPr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 xml:space="preserve">Veterinary Science: Preparatory Training for the Veterinary Assistant. </w:t>
            </w:r>
            <w:proofErr w:type="spellStart"/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>Faries</w:t>
            </w:r>
            <w:proofErr w:type="spellEnd"/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 xml:space="preserve">. ISBN: 978-0-9849115-0-9. Order online, </w:t>
            </w:r>
            <w:hyperlink r:id="rId6" w:history="1">
              <w:r w:rsidRPr="00B4560D">
                <w:rPr>
                  <w:rFonts w:ascii="Montserrat" w:eastAsia="MS Mincho" w:hAnsi="Montserrat" w:cs="Lasiver-Regular"/>
                  <w:color w:val="0563C1"/>
                  <w:sz w:val="20"/>
                  <w:szCs w:val="20"/>
                  <w:u w:val="single"/>
                  <w:lang w:eastAsia="ja-JP"/>
                </w:rPr>
                <w:t>https://www.agrilifebookstore.org/Veterinary-Science-Preparatory-Training-p/vm-001w.htm</w:t>
              </w:r>
            </w:hyperlink>
          </w:p>
          <w:p w14:paraId="49DB1487" w14:textId="77777777" w:rsidR="0014182B" w:rsidRPr="00B4560D" w:rsidRDefault="0014182B" w:rsidP="0014182B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90"/>
              <w:ind w:left="360"/>
              <w:textAlignment w:val="center"/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</w:pPr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 xml:space="preserve">Introduction to Veterinary Science. </w:t>
            </w:r>
            <w:proofErr w:type="spellStart"/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>Lawhead</w:t>
            </w:r>
            <w:proofErr w:type="spellEnd"/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>, Baker. ISBN: 978-1-4283-1225-8</w:t>
            </w:r>
          </w:p>
          <w:p w14:paraId="74AF6910" w14:textId="77777777" w:rsidR="0014182B" w:rsidRPr="00B4560D" w:rsidRDefault="00000000" w:rsidP="0014182B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90"/>
              <w:ind w:left="360"/>
              <w:textAlignment w:val="center"/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</w:pPr>
            <w:hyperlink r:id="rId7" w:history="1">
              <w:r w:rsidR="0014182B" w:rsidRPr="00B4560D">
                <w:rPr>
                  <w:rFonts w:ascii="Montserrat" w:eastAsia="MS Mincho" w:hAnsi="Montserrat" w:cs="Lasiver-RegularItalic"/>
                  <w:color w:val="0563C1"/>
                  <w:sz w:val="20"/>
                  <w:szCs w:val="20"/>
                  <w:u w:val="single"/>
                  <w:lang w:eastAsia="ja-JP"/>
                </w:rPr>
                <w:t>http://todaysveterinarypractice.navc.com/</w:t>
              </w:r>
            </w:hyperlink>
            <w:r w:rsidR="0014182B" w:rsidRPr="00B4560D">
              <w:rPr>
                <w:rFonts w:ascii="Montserrat" w:eastAsia="MS Mincho" w:hAnsi="Montserrat" w:cs="Lasiver-RegularItalic"/>
                <w:i/>
                <w:iCs/>
                <w:color w:val="004C97"/>
                <w:sz w:val="20"/>
                <w:szCs w:val="20"/>
                <w:lang w:eastAsia="ja-JP"/>
              </w:rPr>
              <w:t xml:space="preserve"> </w:t>
            </w:r>
          </w:p>
          <w:p w14:paraId="085E8BD8" w14:textId="77777777" w:rsidR="0014182B" w:rsidRPr="00B4560D" w:rsidRDefault="0014182B" w:rsidP="0014182B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90"/>
              <w:ind w:left="360"/>
              <w:textAlignment w:val="center"/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</w:pPr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>Veterinary Assisting: Fundamentals and Applications. Vanhorn, Clark. ISBN: 978-1-4354-5387-6</w:t>
            </w:r>
          </w:p>
          <w:p w14:paraId="2E2788DB" w14:textId="77777777" w:rsidR="0014182B" w:rsidRPr="00561965" w:rsidRDefault="0014182B" w:rsidP="0014182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90" w:line="260" w:lineRule="exact"/>
              <w:textAlignment w:val="center"/>
              <w:rPr>
                <w:rFonts w:ascii="Montserrat" w:eastAsia="MS Mincho" w:hAnsi="Montserrat" w:cs="KlinicSlab-Medium"/>
                <w:b/>
                <w:caps/>
                <w:color w:val="DA291C"/>
                <w:lang w:eastAsia="ja-JP"/>
              </w:rPr>
            </w:pPr>
            <w:r w:rsidRPr="00561965">
              <w:rPr>
                <w:rFonts w:ascii="Montserrat" w:eastAsia="MS Mincho" w:hAnsi="Montserrat" w:cs="KlinicSlab-Medium"/>
                <w:b/>
                <w:caps/>
                <w:color w:val="DA291C"/>
                <w:lang w:eastAsia="ja-JP"/>
              </w:rPr>
              <w:t>Clinical Procedures &amp; Handling/Restraining Practicums</w:t>
            </w:r>
          </w:p>
          <w:p w14:paraId="3DB9F38E" w14:textId="77777777" w:rsidR="0014182B" w:rsidRPr="00B4560D" w:rsidRDefault="0014182B" w:rsidP="0014182B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90"/>
              <w:ind w:left="360"/>
              <w:textAlignment w:val="center"/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</w:pPr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>Veterinary Assisting: Fundamentals and Applications. Vanhorn, Clark. ISBN: 978-1-4354-5387-6</w:t>
            </w:r>
          </w:p>
          <w:p w14:paraId="21C158B1" w14:textId="77777777" w:rsidR="0014182B" w:rsidRPr="00B4560D" w:rsidRDefault="0014182B" w:rsidP="0014182B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90"/>
              <w:ind w:left="360"/>
              <w:textAlignment w:val="center"/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</w:pPr>
            <w:proofErr w:type="spellStart"/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>McCurnin’s</w:t>
            </w:r>
            <w:proofErr w:type="spellEnd"/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 xml:space="preserve"> Clinical Textbook for Vet Technicians, 8th edition. ISBN 978-1-4377-2690-0</w:t>
            </w:r>
          </w:p>
          <w:p w14:paraId="11744A6E" w14:textId="77777777" w:rsidR="0014182B" w:rsidRPr="00B4560D" w:rsidRDefault="0014182B" w:rsidP="0014182B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90"/>
              <w:ind w:left="360"/>
              <w:textAlignment w:val="center"/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</w:pPr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>Manual of Clinical Procedures in Dogs, Cats, Rabbits &amp; Rodents. Crow, Walshaw, Boyle. ISBN: 978-0813813042</w:t>
            </w:r>
          </w:p>
          <w:p w14:paraId="72BE5FF3" w14:textId="77777777" w:rsidR="0014182B" w:rsidRDefault="0014182B" w:rsidP="0014182B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Montserrat" w:eastAsia="MS Mincho" w:hAnsi="Montserrat" w:cs="Lasiver-RegularItalic"/>
                <w:color w:val="0563C1"/>
                <w:u w:val="single"/>
                <w:lang w:eastAsia="ja-JP"/>
              </w:rPr>
            </w:pPr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 xml:space="preserve">Veterinary Science: Preparatory Training for the Veterinary Assistant. </w:t>
            </w:r>
            <w:proofErr w:type="spellStart"/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>Faries</w:t>
            </w:r>
            <w:proofErr w:type="spellEnd"/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 xml:space="preserve">. ISBN: 978-0-9849115-0-9. Order online, </w:t>
            </w:r>
            <w:hyperlink r:id="rId8" w:history="1">
              <w:r w:rsidRPr="00B4560D">
                <w:rPr>
                  <w:rFonts w:ascii="Montserrat" w:eastAsia="MS Mincho" w:hAnsi="Montserrat" w:cs="Lasiver-RegularItalic"/>
                  <w:color w:val="0563C1"/>
                  <w:sz w:val="20"/>
                  <w:szCs w:val="20"/>
                  <w:u w:val="single"/>
                  <w:lang w:eastAsia="ja-JP"/>
                </w:rPr>
                <w:t>https://www.agrilifebookstore.org/Veterinary-Science-Preparatory-Training-p/vm-001w.htm</w:t>
              </w:r>
            </w:hyperlink>
          </w:p>
          <w:p w14:paraId="542E5317" w14:textId="4E8C0BF9" w:rsidR="0014182B" w:rsidRPr="0014182B" w:rsidRDefault="0014182B" w:rsidP="0014182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90" w:line="260" w:lineRule="exact"/>
              <w:textAlignment w:val="center"/>
              <w:rPr>
                <w:rFonts w:ascii="Montserrat" w:eastAsia="MS Mincho" w:hAnsi="Montserrat" w:cs="KlinicSlab-Medium"/>
                <w:b/>
                <w:caps/>
                <w:color w:val="DA291C"/>
                <w:lang w:eastAsia="ja-JP"/>
              </w:rPr>
            </w:pPr>
            <w:r w:rsidRPr="00561965">
              <w:rPr>
                <w:rFonts w:ascii="Montserrat" w:eastAsia="MS Mincho" w:hAnsi="Montserrat" w:cs="KlinicSlab-Medium"/>
                <w:b/>
                <w:caps/>
                <w:color w:val="DA291C"/>
                <w:lang w:eastAsia="ja-JP"/>
              </w:rPr>
              <w:t>Identification</w:t>
            </w:r>
          </w:p>
          <w:p w14:paraId="10368136" w14:textId="6DB4240C" w:rsidR="0014182B" w:rsidRPr="00B4560D" w:rsidRDefault="0014182B" w:rsidP="0014182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90"/>
              <w:ind w:left="360"/>
              <w:textAlignment w:val="center"/>
              <w:rPr>
                <w:rFonts w:ascii="Montserrat" w:eastAsia="MS Mincho" w:hAnsi="Montserrat" w:cs="Lasiver-RegularItalic"/>
                <w:i/>
                <w:iCs/>
                <w:color w:val="004C97"/>
                <w:sz w:val="20"/>
                <w:szCs w:val="20"/>
                <w:lang w:eastAsia="ja-JP"/>
              </w:rPr>
            </w:pPr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>Surgical Instrument Flash Cards available in the Spectrum Veterinary Instruments e-</w:t>
            </w:r>
            <w:proofErr w:type="spellStart"/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>Catalog</w:t>
            </w:r>
            <w:proofErr w:type="spellEnd"/>
            <w:r w:rsidRPr="00B4560D"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  <w:t xml:space="preserve">: </w:t>
            </w:r>
            <w:hyperlink r:id="rId9" w:history="1">
              <w:r w:rsidRPr="00B4560D">
                <w:rPr>
                  <w:rFonts w:ascii="Montserrat" w:eastAsia="MS Mincho" w:hAnsi="Montserrat" w:cs="Lasiver-Regular"/>
                  <w:color w:val="0563C1"/>
                  <w:sz w:val="20"/>
                  <w:szCs w:val="20"/>
                  <w:u w:val="single"/>
                  <w:lang w:eastAsia="ja-JP"/>
                </w:rPr>
                <w:t>https://www.sterisanimalhealth.com/spectrum-product-page/</w:t>
              </w:r>
            </w:hyperlink>
          </w:p>
          <w:p w14:paraId="32D7E356" w14:textId="54B7804B" w:rsidR="0014182B" w:rsidRPr="00CB1E18" w:rsidRDefault="0014182B" w:rsidP="0014182B">
            <w:pPr>
              <w:widowControl w:val="0"/>
              <w:suppressAutoHyphens/>
              <w:autoSpaceDE w:val="0"/>
              <w:autoSpaceDN w:val="0"/>
              <w:adjustRightInd w:val="0"/>
              <w:spacing w:after="90"/>
              <w:textAlignment w:val="center"/>
              <w:rPr>
                <w:rFonts w:ascii="Montserrat" w:eastAsia="MS Mincho" w:hAnsi="Montserrat" w:cs="Lasiver-Regular"/>
                <w:b/>
                <w:bCs/>
                <w:color w:val="070909"/>
                <w:sz w:val="24"/>
                <w:szCs w:val="24"/>
                <w:lang w:eastAsia="ja-JP"/>
              </w:rPr>
            </w:pPr>
            <w:r w:rsidRPr="00CB1E18">
              <w:rPr>
                <w:rFonts w:ascii="Montserrat" w:eastAsia="MS Mincho" w:hAnsi="Montserrat" w:cs="Lasiver-Regular"/>
                <w:b/>
                <w:bCs/>
                <w:color w:val="070909"/>
                <w:sz w:val="24"/>
                <w:szCs w:val="24"/>
                <w:lang w:eastAsia="ja-JP"/>
              </w:rPr>
              <w:t>Added References</w:t>
            </w:r>
            <w:r w:rsidR="00F83F5F" w:rsidRPr="00CB1E18">
              <w:rPr>
                <w:rFonts w:ascii="Montserrat" w:eastAsia="MS Mincho" w:hAnsi="Montserrat" w:cs="Lasiver-Regular"/>
                <w:b/>
                <w:bCs/>
                <w:color w:val="070909"/>
                <w:sz w:val="24"/>
                <w:szCs w:val="24"/>
                <w:lang w:eastAsia="ja-JP"/>
              </w:rPr>
              <w:t>/subheads</w:t>
            </w:r>
            <w:r w:rsidRPr="00CB1E18">
              <w:rPr>
                <w:rFonts w:ascii="Montserrat" w:eastAsia="MS Mincho" w:hAnsi="Montserrat" w:cs="Lasiver-Regular"/>
                <w:b/>
                <w:bCs/>
                <w:color w:val="070909"/>
                <w:sz w:val="24"/>
                <w:szCs w:val="24"/>
                <w:lang w:eastAsia="ja-JP"/>
              </w:rPr>
              <w:t>:</w:t>
            </w:r>
          </w:p>
          <w:p w14:paraId="018A3D4E" w14:textId="77777777" w:rsidR="0014182B" w:rsidRPr="00B4560D" w:rsidRDefault="0014182B" w:rsidP="0014182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90"/>
              <w:ind w:left="360"/>
              <w:textAlignment w:val="center"/>
              <w:rPr>
                <w:rFonts w:ascii="Montserrat" w:eastAsia="MS Mincho" w:hAnsi="Montserrat" w:cs="Lasiver-Regular"/>
                <w:color w:val="070909"/>
                <w:sz w:val="20"/>
                <w:szCs w:val="20"/>
                <w:lang w:eastAsia="ja-JP"/>
              </w:rPr>
            </w:pPr>
            <w:r w:rsidRPr="00B4560D">
              <w:rPr>
                <w:rFonts w:ascii="Montserrat" w:eastAsia="MS Mincho" w:hAnsi="Montserrat" w:cs="Lasiver-RegularItalic"/>
                <w:color w:val="004C97"/>
                <w:sz w:val="20"/>
                <w:szCs w:val="20"/>
                <w:lang w:eastAsia="ja-JP"/>
              </w:rPr>
              <w:t xml:space="preserve">Cattle Breeds, </w:t>
            </w:r>
            <w:hyperlink r:id="rId10" w:history="1">
              <w:r w:rsidRPr="00B4560D">
                <w:rPr>
                  <w:rStyle w:val="Hyperlink"/>
                  <w:rFonts w:ascii="Montserrat" w:eastAsia="MS Mincho" w:hAnsi="Montserrat" w:cs="Lasiver-RegularItalic"/>
                  <w:sz w:val="20"/>
                  <w:szCs w:val="20"/>
                  <w:lang w:eastAsia="ja-JP"/>
                </w:rPr>
                <w:t>http://afs.okstate.edu/breeds/</w:t>
              </w:r>
            </w:hyperlink>
          </w:p>
          <w:p w14:paraId="743E3680" w14:textId="77777777" w:rsidR="0014182B" w:rsidRDefault="0014182B" w:rsidP="0014182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90" w:line="260" w:lineRule="exact"/>
              <w:textAlignment w:val="center"/>
              <w:rPr>
                <w:rFonts w:ascii="Montserrat" w:eastAsia="MS Mincho" w:hAnsi="Montserrat" w:cs="KlinicSlab-Medium"/>
                <w:b/>
                <w:caps/>
                <w:color w:val="DA291C"/>
                <w:lang w:eastAsia="ja-JP"/>
              </w:rPr>
            </w:pPr>
            <w:r>
              <w:rPr>
                <w:rFonts w:ascii="Montserrat" w:eastAsia="MS Mincho" w:hAnsi="Montserrat" w:cs="KlinicSlab-Medium"/>
                <w:b/>
                <w:caps/>
                <w:color w:val="DA291C"/>
                <w:lang w:eastAsia="ja-JP"/>
              </w:rPr>
              <w:t>Supplemental Resources</w:t>
            </w:r>
          </w:p>
          <w:p w14:paraId="79941EE4" w14:textId="77777777" w:rsidR="0014182B" w:rsidRPr="00B4560D" w:rsidRDefault="00000000" w:rsidP="0014182B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90"/>
              <w:ind w:left="360"/>
              <w:textAlignment w:val="center"/>
              <w:rPr>
                <w:rStyle w:val="Hyperlink"/>
                <w:sz w:val="20"/>
                <w:szCs w:val="20"/>
              </w:rPr>
            </w:pPr>
            <w:hyperlink r:id="rId11" w:history="1">
              <w:r w:rsidR="0014182B" w:rsidRPr="00B4560D">
                <w:rPr>
                  <w:rStyle w:val="Hyperlink"/>
                  <w:rFonts w:ascii="Montserrat" w:eastAsia="MS Mincho" w:hAnsi="Montserrat" w:cs="Lasiver-Regular"/>
                  <w:sz w:val="20"/>
                  <w:szCs w:val="20"/>
                  <w:lang w:eastAsia="ja-JP"/>
                </w:rPr>
                <w:t>https://todaysveterinarypractice.com/</w:t>
              </w:r>
            </w:hyperlink>
          </w:p>
          <w:p w14:paraId="427212D4" w14:textId="77777777" w:rsidR="0014182B" w:rsidRPr="00B4560D" w:rsidRDefault="0014182B" w:rsidP="0014182B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90"/>
              <w:ind w:left="360"/>
              <w:textAlignment w:val="center"/>
              <w:rPr>
                <w:rStyle w:val="Hyperlink"/>
                <w:rFonts w:ascii="Montserrat" w:eastAsia="MS Mincho" w:hAnsi="Montserrat" w:cs="Lasiver-Regular"/>
                <w:sz w:val="20"/>
                <w:szCs w:val="20"/>
                <w:lang w:eastAsia="ja-JP"/>
              </w:rPr>
            </w:pPr>
            <w:r w:rsidRPr="00B4560D">
              <w:rPr>
                <w:rStyle w:val="Hyperlink"/>
                <w:rFonts w:ascii="Montserrat" w:eastAsia="MS Mincho" w:hAnsi="Montserrat" w:cs="Lasiver-Regular"/>
                <w:sz w:val="20"/>
                <w:szCs w:val="20"/>
                <w:lang w:eastAsia="ja-JP"/>
              </w:rPr>
              <w:t xml:space="preserve">atdove.com </w:t>
            </w:r>
          </w:p>
          <w:p w14:paraId="7C5F1B86" w14:textId="77777777" w:rsidR="0014182B" w:rsidRPr="001F7A7A" w:rsidRDefault="0014182B" w:rsidP="0014182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90" w:line="260" w:lineRule="exact"/>
              <w:textAlignment w:val="center"/>
              <w:rPr>
                <w:rFonts w:ascii="Montserrat" w:eastAsia="MS Mincho" w:hAnsi="Montserrat" w:cs="KlinicSlab-Medium"/>
                <w:b/>
                <w:caps/>
                <w:color w:val="DA291C"/>
                <w:lang w:eastAsia="ja-JP"/>
              </w:rPr>
            </w:pPr>
            <w:r w:rsidRPr="001F7A7A">
              <w:rPr>
                <w:rFonts w:ascii="Montserrat" w:eastAsia="MS Mincho" w:hAnsi="Montserrat" w:cs="KlinicSlab-Medium"/>
                <w:b/>
                <w:caps/>
                <w:color w:val="DA291C"/>
                <w:lang w:eastAsia="ja-JP"/>
              </w:rPr>
              <w:lastRenderedPageBreak/>
              <w:t xml:space="preserve">Body Condition Scores: </w:t>
            </w:r>
          </w:p>
          <w:p w14:paraId="67AFE6CD" w14:textId="5A76900C" w:rsidR="0014182B" w:rsidRPr="00B4560D" w:rsidRDefault="0014182B" w:rsidP="0014182B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90"/>
              <w:ind w:left="360"/>
              <w:textAlignment w:val="center"/>
              <w:rPr>
                <w:rStyle w:val="Hyperlink"/>
                <w:rFonts w:ascii="Montserrat" w:eastAsia="MS Mincho" w:hAnsi="Montserrat" w:cs="Lasiver-Regular"/>
                <w:sz w:val="20"/>
                <w:szCs w:val="20"/>
                <w:lang w:eastAsia="ja-JP"/>
              </w:rPr>
            </w:pPr>
            <w:r w:rsidRPr="00B4560D">
              <w:rPr>
                <w:rStyle w:val="Hyperlink"/>
                <w:rFonts w:ascii="Montserrat" w:eastAsia="MS Mincho" w:hAnsi="Montserrat" w:cs="Lasiver-Regular"/>
                <w:sz w:val="20"/>
                <w:szCs w:val="20"/>
                <w:lang w:eastAsia="ja-JP"/>
              </w:rPr>
              <w:t xml:space="preserve">Cat &amp; Dog: </w:t>
            </w:r>
            <w:hyperlink r:id="rId12" w:history="1">
              <w:r w:rsidRPr="00B4560D">
                <w:rPr>
                  <w:rStyle w:val="Hyperlink"/>
                  <w:rFonts w:ascii="Montserrat" w:eastAsia="MS Mincho" w:hAnsi="Montserrat" w:cs="Lasiver-Regular"/>
                  <w:sz w:val="20"/>
                  <w:szCs w:val="20"/>
                  <w:lang w:eastAsia="ja-JP"/>
                </w:rPr>
                <w:t>https://www.purinainstitute.com/centresquare/nutritional-and-clinical-assessment/purina-body-condition-system</w:t>
              </w:r>
            </w:hyperlink>
          </w:p>
          <w:p w14:paraId="75480D54" w14:textId="485FFAEE" w:rsidR="0014182B" w:rsidRPr="0014182B" w:rsidRDefault="0014182B" w:rsidP="0014182B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90"/>
              <w:ind w:left="360"/>
              <w:textAlignment w:val="center"/>
              <w:rPr>
                <w:rFonts w:ascii="Montserrat" w:eastAsia="MS Mincho" w:hAnsi="Montserrat" w:cs="Lasiver-RegularItalic"/>
                <w:i/>
                <w:iCs/>
                <w:color w:val="004C97"/>
                <w:lang w:eastAsia="ja-JP"/>
              </w:rPr>
            </w:pPr>
            <w:r w:rsidRPr="00B4560D">
              <w:rPr>
                <w:rStyle w:val="Hyperlink"/>
                <w:rFonts w:ascii="Montserrat" w:eastAsia="MS Mincho" w:hAnsi="Montserrat" w:cs="Lasiver-Regular"/>
                <w:sz w:val="20"/>
                <w:szCs w:val="20"/>
                <w:lang w:eastAsia="ja-JP"/>
              </w:rPr>
              <w:t xml:space="preserve">Horse: </w:t>
            </w:r>
            <w:hyperlink r:id="rId13" w:history="1">
              <w:r w:rsidRPr="00B4560D">
                <w:rPr>
                  <w:rStyle w:val="Hyperlink"/>
                  <w:rFonts w:ascii="Montserrat" w:eastAsia="MS Mincho" w:hAnsi="Montserrat" w:cs="Lasiver-Regular"/>
                  <w:sz w:val="20"/>
                  <w:szCs w:val="20"/>
                  <w:lang w:eastAsia="ja-JP"/>
                </w:rPr>
                <w:t>https://ker.com/wp-content/uploads/body-condition-score-chart.pdf</w:t>
              </w:r>
            </w:hyperlink>
          </w:p>
        </w:tc>
      </w:tr>
      <w:tr w:rsidR="00503BB0" w:rsidRPr="00503BB0" w14:paraId="11B886FA" w14:textId="77777777" w:rsidTr="0014182B">
        <w:trPr>
          <w:trHeight w:val="288"/>
        </w:trPr>
        <w:tc>
          <w:tcPr>
            <w:tcW w:w="1180" w:type="dxa"/>
            <w:tcBorders>
              <w:right w:val="single" w:sz="4" w:space="0" w:color="auto"/>
            </w:tcBorders>
          </w:tcPr>
          <w:p w14:paraId="35BE6763" w14:textId="77777777" w:rsidR="00503BB0" w:rsidRPr="007354A0" w:rsidRDefault="00503BB0" w:rsidP="00503BB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Montserrat" w:eastAsia="Times New Roman" w:hAnsi="Montserrat" w:cs="Arial"/>
                <w:color w:val="505150"/>
                <w:sz w:val="20"/>
                <w:szCs w:val="20"/>
                <w:lang w:eastAsia="ja-JP"/>
              </w:rPr>
            </w:pPr>
            <w:r w:rsidRPr="007354A0">
              <w:rPr>
                <w:rFonts w:ascii="Montserrat" w:eastAsia="Times New Roman" w:hAnsi="Montserrat" w:cs="Arial"/>
                <w:color w:val="505150"/>
                <w:sz w:val="20"/>
                <w:szCs w:val="20"/>
                <w:lang w:eastAsia="ja-JP"/>
              </w:rPr>
              <w:lastRenderedPageBreak/>
              <w:t>Pages 10-13</w:t>
            </w:r>
          </w:p>
        </w:tc>
        <w:tc>
          <w:tcPr>
            <w:tcW w:w="9705" w:type="dxa"/>
            <w:tcBorders>
              <w:left w:val="single" w:sz="4" w:space="0" w:color="auto"/>
            </w:tcBorders>
          </w:tcPr>
          <w:p w14:paraId="64911A6D" w14:textId="0CAC1D0E" w:rsidR="00503BB0" w:rsidRPr="007354A0" w:rsidRDefault="00503BB0" w:rsidP="00503BB0">
            <w:pPr>
              <w:widowControl w:val="0"/>
              <w:shd w:val="clear" w:color="auto" w:fill="F2DAB2"/>
              <w:tabs>
                <w:tab w:val="left" w:pos="540"/>
              </w:tabs>
              <w:autoSpaceDE w:val="0"/>
              <w:autoSpaceDN w:val="0"/>
              <w:adjustRightInd w:val="0"/>
              <w:textAlignment w:val="center"/>
              <w:rPr>
                <w:rFonts w:ascii="Montserrat" w:eastAsia="Times New Roman" w:hAnsi="Montserrat" w:cs="Arial"/>
                <w:sz w:val="20"/>
                <w:szCs w:val="20"/>
                <w:lang w:eastAsia="ja-JP"/>
              </w:rPr>
            </w:pPr>
            <w:r w:rsidRPr="007354A0">
              <w:rPr>
                <w:rFonts w:ascii="Montserrat" w:eastAsia="Times New Roman" w:hAnsi="Montserrat" w:cs="Arial"/>
                <w:b/>
                <w:bCs/>
                <w:sz w:val="20"/>
                <w:szCs w:val="20"/>
                <w:lang w:eastAsia="ja-JP"/>
              </w:rPr>
              <w:t xml:space="preserve">Identification list </w:t>
            </w:r>
            <w:r w:rsidR="009D62A4" w:rsidRPr="007354A0">
              <w:rPr>
                <w:rFonts w:ascii="Montserrat" w:eastAsia="Times New Roman" w:hAnsi="Montserrat" w:cs="Arial"/>
                <w:b/>
                <w:bCs/>
                <w:sz w:val="20"/>
                <w:szCs w:val="20"/>
                <w:lang w:eastAsia="ja-JP"/>
              </w:rPr>
              <w:t>changes</w:t>
            </w:r>
            <w:r w:rsidRPr="007354A0">
              <w:rPr>
                <w:rFonts w:ascii="Montserrat" w:eastAsia="Times New Roman" w:hAnsi="Montserrat" w:cs="Arial"/>
                <w:b/>
                <w:bCs/>
                <w:sz w:val="20"/>
                <w:szCs w:val="20"/>
                <w:lang w:eastAsia="ja-JP"/>
              </w:rPr>
              <w:t xml:space="preserve"> for </w:t>
            </w:r>
            <w:r w:rsidRPr="00C14B6B">
              <w:rPr>
                <w:rFonts w:ascii="Montserrat" w:eastAsia="MS Mincho" w:hAnsi="Montserrat" w:cs="KlinicSlab-Medium"/>
                <w:b/>
                <w:caps/>
                <w:color w:val="DA291C"/>
                <w:lang w:eastAsia="ja-JP"/>
              </w:rPr>
              <w:t>2023</w:t>
            </w:r>
            <w:r w:rsidRPr="007354A0">
              <w:rPr>
                <w:rFonts w:ascii="Montserrat" w:eastAsia="Times New Roman" w:hAnsi="Montserrat" w:cs="Arial"/>
                <w:sz w:val="20"/>
                <w:szCs w:val="20"/>
                <w:lang w:eastAsia="ja-JP"/>
              </w:rPr>
              <w:br/>
              <w:t>Numbers have changed to follow an alphabetical format</w:t>
            </w:r>
            <w:r w:rsidR="00C14B6B">
              <w:rPr>
                <w:rFonts w:ascii="Montserrat" w:eastAsia="Times New Roman" w:hAnsi="Montserrat" w:cs="Arial"/>
                <w:sz w:val="20"/>
                <w:szCs w:val="20"/>
                <w:lang w:eastAsia="ja-JP"/>
              </w:rPr>
              <w:t xml:space="preserve"> (2023)</w:t>
            </w:r>
          </w:p>
          <w:p w14:paraId="60F85259" w14:textId="4CEAF380" w:rsidR="00C14B6B" w:rsidRDefault="00503BB0" w:rsidP="00C14B6B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Montserrat" w:eastAsia="Times New Roman" w:hAnsi="Montserrat" w:cs="Arial"/>
                <w:sz w:val="20"/>
                <w:szCs w:val="20"/>
                <w:highlight w:val="green"/>
                <w:lang w:eastAsia="ja-JP"/>
              </w:rPr>
            </w:pPr>
            <w:r w:rsidRPr="00C14B6B">
              <w:rPr>
                <w:rFonts w:ascii="Montserrat" w:eastAsia="Times New Roman" w:hAnsi="Montserrat" w:cs="Arial"/>
                <w:strike/>
                <w:sz w:val="20"/>
                <w:szCs w:val="20"/>
                <w:lang w:eastAsia="ja-JP"/>
              </w:rPr>
              <w:t xml:space="preserve">Remove from </w:t>
            </w:r>
            <w:r w:rsidR="00C14B6B" w:rsidRPr="00C14B6B">
              <w:rPr>
                <w:rFonts w:ascii="Montserrat" w:eastAsia="Times New Roman" w:hAnsi="Montserrat" w:cs="Arial"/>
                <w:strike/>
                <w:sz w:val="20"/>
                <w:szCs w:val="20"/>
                <w:lang w:eastAsia="ja-JP"/>
              </w:rPr>
              <w:t>the</w:t>
            </w:r>
            <w:r w:rsidRPr="00C14B6B">
              <w:rPr>
                <w:rFonts w:ascii="Montserrat" w:eastAsia="Times New Roman" w:hAnsi="Montserrat" w:cs="Arial"/>
                <w:strike/>
                <w:sz w:val="20"/>
                <w:szCs w:val="20"/>
                <w:lang w:eastAsia="ja-JP"/>
              </w:rPr>
              <w:t xml:space="preserve"> list</w:t>
            </w:r>
            <w:r w:rsidRPr="007354A0">
              <w:rPr>
                <w:rFonts w:ascii="Montserrat" w:eastAsia="Times New Roman" w:hAnsi="Montserrat" w:cs="Arial"/>
                <w:sz w:val="20"/>
                <w:szCs w:val="20"/>
                <w:lang w:eastAsia="ja-JP"/>
              </w:rPr>
              <w:t xml:space="preserve">. </w:t>
            </w:r>
            <w:r w:rsidR="00C14B6B">
              <w:rPr>
                <w:rFonts w:ascii="Montserrat" w:eastAsia="Times New Roman" w:hAnsi="Montserrat" w:cs="Arial"/>
                <w:sz w:val="20"/>
                <w:szCs w:val="20"/>
                <w:lang w:eastAsia="ja-JP"/>
              </w:rPr>
              <w:t>(2023)</w:t>
            </w:r>
            <w:r w:rsidR="00B4560D" w:rsidRPr="007354A0">
              <w:rPr>
                <w:rFonts w:ascii="Montserrat" w:eastAsia="Times New Roman" w:hAnsi="Montserrat" w:cs="Arial"/>
                <w:sz w:val="20"/>
                <w:szCs w:val="20"/>
                <w:lang w:eastAsia="ja-JP"/>
              </w:rPr>
              <w:br/>
            </w:r>
            <w:r w:rsidR="00C14B6B" w:rsidRPr="007354A0">
              <w:rPr>
                <w:rFonts w:ascii="Montserrat" w:eastAsia="Times New Roman" w:hAnsi="Montserrat" w:cs="Arial"/>
                <w:sz w:val="20"/>
                <w:szCs w:val="20"/>
                <w:highlight w:val="green"/>
                <w:lang w:eastAsia="ja-JP"/>
              </w:rPr>
              <w:t>Name correction</w:t>
            </w:r>
          </w:p>
          <w:p w14:paraId="2DAFC328" w14:textId="70513DCC" w:rsidR="00503BB0" w:rsidRPr="007354A0" w:rsidRDefault="00503BB0" w:rsidP="00503BB0">
            <w:pPr>
              <w:widowControl w:val="0"/>
              <w:shd w:val="clear" w:color="auto" w:fill="F2DAB2"/>
              <w:tabs>
                <w:tab w:val="left" w:pos="540"/>
              </w:tabs>
              <w:autoSpaceDE w:val="0"/>
              <w:autoSpaceDN w:val="0"/>
              <w:adjustRightInd w:val="0"/>
              <w:textAlignment w:val="center"/>
              <w:rPr>
                <w:rFonts w:ascii="Montserrat" w:eastAsia="Times New Roman" w:hAnsi="Montserrat" w:cs="Arial"/>
                <w:sz w:val="20"/>
                <w:szCs w:val="20"/>
                <w:lang w:eastAsia="ja-JP"/>
              </w:rPr>
            </w:pPr>
            <w:r w:rsidRPr="007354A0">
              <w:rPr>
                <w:rFonts w:ascii="Montserrat" w:eastAsia="Times New Roman" w:hAnsi="Montserrat" w:cs="Arial"/>
                <w:sz w:val="20"/>
                <w:szCs w:val="20"/>
                <w:highlight w:val="yellow"/>
                <w:lang w:eastAsia="ja-JP"/>
              </w:rPr>
              <w:t xml:space="preserve">Added to the list </w:t>
            </w:r>
            <w:r w:rsidR="00C14B6B">
              <w:rPr>
                <w:rFonts w:ascii="Montserrat" w:eastAsia="Times New Roman" w:hAnsi="Montserrat" w:cs="Arial"/>
                <w:sz w:val="20"/>
                <w:szCs w:val="20"/>
                <w:lang w:eastAsia="ja-JP"/>
              </w:rPr>
              <w:t>(</w:t>
            </w:r>
            <w:r w:rsidRPr="00C14B6B">
              <w:rPr>
                <w:rFonts w:ascii="Montserrat" w:eastAsia="MS Mincho" w:hAnsi="Montserrat" w:cs="KlinicSlab-Medium"/>
                <w:b/>
                <w:caps/>
                <w:color w:val="DA291C"/>
                <w:lang w:eastAsia="ja-JP"/>
              </w:rPr>
              <w:t>2024</w:t>
            </w:r>
            <w:r w:rsidR="00C14B6B">
              <w:rPr>
                <w:rFonts w:ascii="Montserrat" w:eastAsia="Times New Roman" w:hAnsi="Montserrat" w:cs="Arial"/>
                <w:sz w:val="20"/>
                <w:szCs w:val="20"/>
                <w:lang w:eastAsia="ja-JP"/>
              </w:rPr>
              <w:t>)</w:t>
            </w:r>
            <w:r w:rsidRPr="00C14B6B">
              <w:rPr>
                <w:rFonts w:ascii="Montserrat" w:eastAsia="Times New Roman" w:hAnsi="Montserrat" w:cs="Arial"/>
                <w:sz w:val="20"/>
                <w:szCs w:val="20"/>
                <w:lang w:eastAsia="ja-JP"/>
              </w:rPr>
              <w:t xml:space="preserve"> </w:t>
            </w:r>
          </w:p>
          <w:p w14:paraId="4ADE9D2A" w14:textId="77777777" w:rsidR="00503BB0" w:rsidRPr="00B4560D" w:rsidRDefault="00503BB0" w:rsidP="00503BB0">
            <w:pPr>
              <w:widowControl w:val="0"/>
              <w:shd w:val="clear" w:color="auto" w:fill="F2DAB2"/>
              <w:tabs>
                <w:tab w:val="left" w:pos="540"/>
              </w:tabs>
              <w:autoSpaceDE w:val="0"/>
              <w:autoSpaceDN w:val="0"/>
              <w:adjustRightInd w:val="0"/>
              <w:textAlignment w:val="center"/>
              <w:rPr>
                <w:rFonts w:ascii="Montserrat" w:eastAsia="Times New Roman" w:hAnsi="Montserrat" w:cs="Arial"/>
                <w:lang w:eastAsia="ja-JP"/>
              </w:rPr>
            </w:pPr>
          </w:p>
          <w:tbl>
            <w:tblPr>
              <w:tblStyle w:val="ListTable7Colorful-Accent31"/>
              <w:tblW w:w="94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20" w:firstRow="1" w:lastRow="0" w:firstColumn="0" w:lastColumn="0" w:noHBand="0" w:noVBand="1"/>
            </w:tblPr>
            <w:tblGrid>
              <w:gridCol w:w="3756"/>
              <w:gridCol w:w="3247"/>
              <w:gridCol w:w="2430"/>
            </w:tblGrid>
            <w:tr w:rsidR="00503BB0" w:rsidRPr="00B4560D" w14:paraId="11644598" w14:textId="77777777" w:rsidTr="00CB1E1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  <w:tcBorders>
                    <w:bottom w:val="none" w:sz="0" w:space="0" w:color="auto"/>
                  </w:tcBorders>
                  <w:shd w:val="clear" w:color="auto" w:fill="011E41"/>
                </w:tcPr>
                <w:p w14:paraId="5940209C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hAnsi="Montserrat" w:cs="Lasiver-Regular"/>
                      <w:b/>
                      <w:bCs/>
                      <w:color w:val="FFFFFF"/>
                      <w:sz w:val="18"/>
                      <w:szCs w:val="18"/>
                      <w:lang w:eastAsia="ja-JP"/>
                    </w:rPr>
                  </w:pPr>
                  <w:bookmarkStart w:id="0" w:name="_Hlk120878601"/>
                  <w:r w:rsidRPr="00B4560D">
                    <w:rPr>
                      <w:rFonts w:ascii="Montserrat" w:hAnsi="Montserrat" w:cs="Lasiver-Regular"/>
                      <w:color w:val="FFFFFF"/>
                      <w:sz w:val="18"/>
                      <w:szCs w:val="18"/>
                      <w:lang w:eastAsia="ja-JP"/>
                    </w:rPr>
                    <w:t>Equipment and Materials list</w:t>
                  </w:r>
                </w:p>
              </w:tc>
              <w:tc>
                <w:tcPr>
                  <w:tcW w:w="3247" w:type="dxa"/>
                  <w:tcBorders>
                    <w:bottom w:val="none" w:sz="0" w:space="0" w:color="auto"/>
                  </w:tcBorders>
                  <w:shd w:val="clear" w:color="auto" w:fill="011E41"/>
                </w:tcPr>
                <w:p w14:paraId="0C2FDE09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hAnsi="Montserrat" w:cs="Lasiver-Regular"/>
                      <w:color w:val="FFFFFF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hAnsi="Montserrat" w:cs="Lasiver-Regular"/>
                      <w:color w:val="FFFFFF"/>
                      <w:sz w:val="18"/>
                      <w:szCs w:val="18"/>
                      <w:lang w:eastAsia="ja-JP"/>
                    </w:rPr>
                    <w:t>Parasite/Microscopic list</w:t>
                  </w:r>
                </w:p>
              </w:tc>
              <w:tc>
                <w:tcPr>
                  <w:tcW w:w="2430" w:type="dxa"/>
                  <w:tcBorders>
                    <w:bottom w:val="none" w:sz="0" w:space="0" w:color="auto"/>
                  </w:tcBorders>
                  <w:shd w:val="clear" w:color="auto" w:fill="011E41"/>
                </w:tcPr>
                <w:p w14:paraId="2365BF2F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hAnsi="Montserrat" w:cs="Lasiver-Regular"/>
                      <w:color w:val="FFFFFF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hAnsi="Montserrat" w:cs="Lasiver-Regular"/>
                      <w:color w:val="FFFFFF"/>
                      <w:sz w:val="18"/>
                      <w:szCs w:val="18"/>
                      <w:lang w:eastAsia="ja-JP"/>
                    </w:rPr>
                    <w:t>Breed/Species list</w:t>
                  </w:r>
                </w:p>
              </w:tc>
            </w:tr>
            <w:tr w:rsidR="00503BB0" w:rsidRPr="00B4560D" w14:paraId="40E8164C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4ECE91B0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i/>
                      <w:iCs/>
                      <w:sz w:val="18"/>
                      <w:szCs w:val="18"/>
                      <w:lang w:eastAsia="ja-JP"/>
                    </w:rPr>
                  </w:pPr>
                  <w:proofErr w:type="spellStart"/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Ambubag</w:t>
                  </w:r>
                  <w:proofErr w:type="spellEnd"/>
                </w:p>
              </w:tc>
              <w:tc>
                <w:tcPr>
                  <w:tcW w:w="3247" w:type="dxa"/>
                </w:tcPr>
                <w:p w14:paraId="65B7F2FD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green"/>
                      <w:lang w:eastAsia="ja-JP"/>
                    </w:rPr>
                    <w:t>Avian red blood cell (erythrocyte)</w:t>
                  </w:r>
                </w:p>
              </w:tc>
              <w:tc>
                <w:tcPr>
                  <w:tcW w:w="2430" w:type="dxa"/>
                </w:tcPr>
                <w:p w14:paraId="5CF1BCE2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MS Mincho" w:hAnsi="Montserrat" w:cs="KlinicSlab-Medium"/>
                      <w:b/>
                      <w:caps/>
                      <w:color w:val="DA291C"/>
                      <w:sz w:val="18"/>
                      <w:szCs w:val="18"/>
                      <w:lang w:eastAsia="ja-JP"/>
                    </w:rPr>
                    <w:t>Dogs</w:t>
                  </w:r>
                </w:p>
              </w:tc>
            </w:tr>
            <w:tr w:rsidR="00503BB0" w:rsidRPr="00B4560D" w14:paraId="5DE39ADB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22AC468A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Cat bag</w:t>
                  </w:r>
                </w:p>
              </w:tc>
              <w:tc>
                <w:tcPr>
                  <w:tcW w:w="3247" w:type="dxa"/>
                </w:tcPr>
                <w:p w14:paraId="461AE94F" w14:textId="77777777" w:rsidR="00503BB0" w:rsidRPr="00C14B6B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 xml:space="preserve">Blowfly (Family </w:t>
                  </w:r>
                  <w:proofErr w:type="spellStart"/>
                  <w:r w:rsidRPr="00C14B6B">
                    <w:rPr>
                      <w:rFonts w:ascii="Montserrat" w:eastAsia="Times New Roman" w:hAnsi="Montserrat" w:cs="Lasiver-Regular"/>
                      <w:i/>
                      <w:iCs/>
                      <w:strike/>
                      <w:color w:val="505150"/>
                      <w:sz w:val="18"/>
                      <w:szCs w:val="18"/>
                      <w:lang w:eastAsia="ja-JP"/>
                    </w:rPr>
                    <w:t>Calliphoridae</w:t>
                  </w:r>
                  <w:proofErr w:type="spellEnd"/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)</w:t>
                  </w:r>
                </w:p>
              </w:tc>
              <w:tc>
                <w:tcPr>
                  <w:tcW w:w="2430" w:type="dxa"/>
                </w:tcPr>
                <w:p w14:paraId="117558FD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MS Mincho" w:hAnsi="Montserrat" w:cs="KlinicSlab-MediumItalic"/>
                      <w:i/>
                      <w:iCs/>
                      <w:color w:val="004C97"/>
                      <w:position w:val="4"/>
                      <w:sz w:val="18"/>
                      <w:szCs w:val="18"/>
                      <w:lang w:eastAsia="ja-JP"/>
                    </w:rPr>
                    <w:t>Herding Group</w:t>
                  </w:r>
                </w:p>
              </w:tc>
            </w:tr>
            <w:tr w:rsidR="00503BB0" w:rsidRPr="00B4560D" w14:paraId="61FF4333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7FB89F31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Catch pole (dog snare)</w:t>
                  </w:r>
                </w:p>
              </w:tc>
              <w:tc>
                <w:tcPr>
                  <w:tcW w:w="3247" w:type="dxa"/>
                </w:tcPr>
                <w:p w14:paraId="68C0209F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Calcium oxalate crystals</w:t>
                  </w:r>
                </w:p>
              </w:tc>
              <w:tc>
                <w:tcPr>
                  <w:tcW w:w="2430" w:type="dxa"/>
                </w:tcPr>
                <w:p w14:paraId="2DB05D7D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green"/>
                      <w:lang w:eastAsia="ja-JP"/>
                    </w:rPr>
                    <w:t xml:space="preserve">Pembroke </w:t>
                  </w:r>
                  <w:r w:rsidRPr="00B4560D">
                    <w:rPr>
                      <w:rFonts w:ascii="Montserrat" w:eastAsia="Times New Roman" w:hAnsi="Montserrat" w:cs="Lasiver-Regular"/>
                      <w:dstrike/>
                      <w:color w:val="505150"/>
                      <w:sz w:val="18"/>
                      <w:szCs w:val="18"/>
                      <w:lang w:eastAsia="ja-JP"/>
                    </w:rPr>
                    <w:t>Welsh</w:t>
                  </w: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 xml:space="preserve"> </w:t>
                  </w: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green"/>
                      <w:lang w:eastAsia="ja-JP"/>
                    </w:rPr>
                    <w:t>Corgi</w:t>
                  </w:r>
                </w:p>
              </w:tc>
            </w:tr>
            <w:tr w:rsidR="00503BB0" w:rsidRPr="00B4560D" w14:paraId="6FEC4CBD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18C1DD9C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Catheter — butterfly</w:t>
                  </w:r>
                </w:p>
              </w:tc>
              <w:tc>
                <w:tcPr>
                  <w:tcW w:w="3247" w:type="dxa"/>
                </w:tcPr>
                <w:p w14:paraId="605F7A98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Cocci (bacteria</w:t>
                  </w: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>)</w:t>
                  </w:r>
                </w:p>
              </w:tc>
              <w:tc>
                <w:tcPr>
                  <w:tcW w:w="2430" w:type="dxa"/>
                </w:tcPr>
                <w:p w14:paraId="49EEF9A7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Shetland Sheepdog</w:t>
                  </w:r>
                </w:p>
              </w:tc>
            </w:tr>
            <w:tr w:rsidR="00503BB0" w:rsidRPr="00B4560D" w14:paraId="1EB1678D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5748DD07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yellow"/>
                      <w:lang w:eastAsia="ja-JP"/>
                    </w:rPr>
                    <w:t>Cautery</w:t>
                  </w:r>
                </w:p>
              </w:tc>
              <w:tc>
                <w:tcPr>
                  <w:tcW w:w="3247" w:type="dxa"/>
                </w:tcPr>
                <w:p w14:paraId="215444D0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Eosinophils</w:t>
                  </w:r>
                </w:p>
              </w:tc>
              <w:tc>
                <w:tcPr>
                  <w:tcW w:w="2430" w:type="dxa"/>
                </w:tcPr>
                <w:p w14:paraId="38E0AF49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</w:tr>
            <w:tr w:rsidR="00503BB0" w:rsidRPr="00B4560D" w14:paraId="0AA3F4FF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16DE5282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Cold sterile tray</w:t>
                  </w:r>
                </w:p>
              </w:tc>
              <w:tc>
                <w:tcPr>
                  <w:tcW w:w="3247" w:type="dxa"/>
                </w:tcPr>
                <w:p w14:paraId="6A10073C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Epithelial cells (urine)</w:t>
                  </w:r>
                </w:p>
              </w:tc>
              <w:tc>
                <w:tcPr>
                  <w:tcW w:w="2430" w:type="dxa"/>
                </w:tcPr>
                <w:p w14:paraId="03F289FA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MS Mincho" w:hAnsi="Montserrat" w:cs="KlinicSlab-MediumItalic"/>
                      <w:i/>
                      <w:iCs/>
                      <w:color w:val="004C97"/>
                      <w:position w:val="4"/>
                      <w:sz w:val="18"/>
                      <w:szCs w:val="18"/>
                      <w:lang w:eastAsia="ja-JP"/>
                    </w:rPr>
                    <w:t>Hound Group</w:t>
                  </w:r>
                </w:p>
              </w:tc>
            </w:tr>
            <w:tr w:rsidR="00503BB0" w:rsidRPr="00B4560D" w14:paraId="6CB22FC9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4EFA7E74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green"/>
                      <w:lang w:eastAsia="ja-JP"/>
                    </w:rPr>
                    <w:t>Dental/Power float</w:t>
                  </w:r>
                </w:p>
              </w:tc>
              <w:tc>
                <w:tcPr>
                  <w:tcW w:w="3247" w:type="dxa"/>
                </w:tcPr>
                <w:p w14:paraId="7AD1FB3C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Flea Larva (Genus Ctenocephalides)</w:t>
                  </w:r>
                </w:p>
              </w:tc>
              <w:tc>
                <w:tcPr>
                  <w:tcW w:w="2430" w:type="dxa"/>
                </w:tcPr>
                <w:p w14:paraId="64A0177E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Afghan Hound</w:t>
                  </w:r>
                </w:p>
              </w:tc>
            </w:tr>
            <w:tr w:rsidR="00503BB0" w:rsidRPr="00B4560D" w14:paraId="6E996FA3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0AE02B42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Drench gun — small ruminant</w:t>
                  </w:r>
                </w:p>
              </w:tc>
              <w:tc>
                <w:tcPr>
                  <w:tcW w:w="3247" w:type="dxa"/>
                </w:tcPr>
                <w:p w14:paraId="54E8328E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Flea Tapeworm* (Genus Dipylidium)</w:t>
                  </w:r>
                </w:p>
              </w:tc>
              <w:tc>
                <w:tcPr>
                  <w:tcW w:w="2430" w:type="dxa"/>
                </w:tcPr>
                <w:p w14:paraId="6AE85889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Basenji</w:t>
                  </w:r>
                </w:p>
              </w:tc>
            </w:tr>
            <w:tr w:rsidR="00503BB0" w:rsidRPr="00B4560D" w14:paraId="4E5E4BA3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0F5CA166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yellow"/>
                      <w:lang w:eastAsia="ja-JP"/>
                    </w:rPr>
                    <w:t>Electronic ID Reader</w:t>
                  </w:r>
                </w:p>
              </w:tc>
              <w:tc>
                <w:tcPr>
                  <w:tcW w:w="3247" w:type="dxa"/>
                </w:tcPr>
                <w:p w14:paraId="6FA89028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Fleas* (Genus Ctenocephalides</w:t>
                  </w: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>)</w:t>
                  </w:r>
                </w:p>
              </w:tc>
              <w:tc>
                <w:tcPr>
                  <w:tcW w:w="2430" w:type="dxa"/>
                </w:tcPr>
                <w:p w14:paraId="30AF4106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Black and Tan Coonhound</w:t>
                  </w:r>
                </w:p>
              </w:tc>
            </w:tr>
            <w:tr w:rsidR="00503BB0" w:rsidRPr="00B4560D" w14:paraId="2C28152D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1288787F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proofErr w:type="spellStart"/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Endoscop</w:t>
                  </w:r>
                  <w:proofErr w:type="spellEnd"/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>e</w:t>
                  </w:r>
                </w:p>
              </w:tc>
              <w:tc>
                <w:tcPr>
                  <w:tcW w:w="3247" w:type="dxa"/>
                </w:tcPr>
                <w:p w14:paraId="1883502B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 xml:space="preserve">Horse Bots* (Genus </w:t>
                  </w:r>
                  <w:proofErr w:type="spellStart"/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Gasterophilus</w:t>
                  </w:r>
                  <w:proofErr w:type="spellEnd"/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>)</w:t>
                  </w:r>
                </w:p>
              </w:tc>
              <w:tc>
                <w:tcPr>
                  <w:tcW w:w="2430" w:type="dxa"/>
                </w:tcPr>
                <w:p w14:paraId="00A745A9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</w:tr>
            <w:tr w:rsidR="00503BB0" w:rsidRPr="00B4560D" w14:paraId="52A4B9A7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18C11C58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Feeding tube for small animals</w:t>
                  </w:r>
                </w:p>
              </w:tc>
              <w:tc>
                <w:tcPr>
                  <w:tcW w:w="3247" w:type="dxa"/>
                </w:tcPr>
                <w:p w14:paraId="43691567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 xml:space="preserve">Lice — Biting (Order </w:t>
                  </w:r>
                  <w:proofErr w:type="spellStart"/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Mallophaga</w:t>
                  </w:r>
                  <w:proofErr w:type="spellEnd"/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 xml:space="preserve">; Genus </w:t>
                  </w:r>
                  <w:proofErr w:type="spellStart"/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Bovicola</w:t>
                  </w:r>
                  <w:proofErr w:type="spellEnd"/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 xml:space="preserve"> or </w:t>
                  </w:r>
                  <w:proofErr w:type="spellStart"/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Trichodectes</w:t>
                  </w:r>
                  <w:proofErr w:type="spellEnd"/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>)</w:t>
                  </w:r>
                </w:p>
              </w:tc>
              <w:tc>
                <w:tcPr>
                  <w:tcW w:w="2430" w:type="dxa"/>
                </w:tcPr>
                <w:p w14:paraId="3166DFCE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MS Mincho" w:hAnsi="Montserrat" w:cs="KlinicSlab-MediumItalic"/>
                      <w:i/>
                      <w:iCs/>
                      <w:color w:val="004C97"/>
                      <w:position w:val="4"/>
                      <w:sz w:val="18"/>
                      <w:szCs w:val="18"/>
                      <w:lang w:eastAsia="ja-JP"/>
                    </w:rPr>
                    <w:t>Non-Sporting Group</w:t>
                  </w:r>
                </w:p>
              </w:tc>
            </w:tr>
            <w:tr w:rsidR="00503BB0" w:rsidRPr="00B4560D" w14:paraId="317D6AF9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14731104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Forceps — Alligator</w:t>
                  </w:r>
                </w:p>
              </w:tc>
              <w:tc>
                <w:tcPr>
                  <w:tcW w:w="3247" w:type="dxa"/>
                </w:tcPr>
                <w:p w14:paraId="1D6075A9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 xml:space="preserve">Lice — Sucking (Order </w:t>
                  </w:r>
                  <w:proofErr w:type="spellStart"/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Anoplura</w:t>
                  </w:r>
                  <w:proofErr w:type="spellEnd"/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 xml:space="preserve">; Genus </w:t>
                  </w:r>
                  <w:proofErr w:type="spellStart"/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Linognathus</w:t>
                  </w:r>
                  <w:proofErr w:type="spellEnd"/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 xml:space="preserve"> or </w:t>
                  </w:r>
                  <w:proofErr w:type="spellStart"/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Hematopinus</w:t>
                  </w:r>
                  <w:proofErr w:type="spellEnd"/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)</w:t>
                  </w:r>
                </w:p>
              </w:tc>
              <w:tc>
                <w:tcPr>
                  <w:tcW w:w="2430" w:type="dxa"/>
                </w:tcPr>
                <w:p w14:paraId="188E9882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Chinese Shar-Pei</w:t>
                  </w:r>
                </w:p>
              </w:tc>
            </w:tr>
            <w:tr w:rsidR="00503BB0" w:rsidRPr="00B4560D" w14:paraId="065787C3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337DB1B1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 xml:space="preserve">Forceps — Halstead mosquito </w:t>
                  </w:r>
                  <w:proofErr w:type="spellStart"/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hemostatic</w:t>
                  </w:r>
                  <w:proofErr w:type="spellEnd"/>
                </w:p>
              </w:tc>
              <w:tc>
                <w:tcPr>
                  <w:tcW w:w="3247" w:type="dxa"/>
                </w:tcPr>
                <w:p w14:paraId="7816A7F7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Mosquito Adult (Family Culicidae; Genus Anopheles, Culex or Aedes</w:t>
                  </w: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>)</w:t>
                  </w:r>
                </w:p>
              </w:tc>
              <w:tc>
                <w:tcPr>
                  <w:tcW w:w="2430" w:type="dxa"/>
                </w:tcPr>
                <w:p w14:paraId="1836B8AD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MS Mincho" w:hAnsi="Montserrat" w:cs="KlinicSlab-MediumItalic"/>
                      <w:i/>
                      <w:iCs/>
                      <w:color w:val="004C97"/>
                      <w:position w:val="4"/>
                      <w:sz w:val="18"/>
                      <w:szCs w:val="18"/>
                      <w:lang w:eastAsia="ja-JP"/>
                    </w:rPr>
                  </w:pPr>
                </w:p>
              </w:tc>
            </w:tr>
            <w:tr w:rsidR="00503BB0" w:rsidRPr="00B4560D" w14:paraId="50743D79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66FFFF2E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yellow"/>
                      <w:lang w:eastAsia="ja-JP"/>
                    </w:rPr>
                    <w:t xml:space="preserve">Forceps — Rochester </w:t>
                  </w:r>
                  <w:proofErr w:type="spellStart"/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yellow"/>
                      <w:lang w:eastAsia="ja-JP"/>
                    </w:rPr>
                    <w:t>Carmalt</w:t>
                  </w:r>
                  <w:proofErr w:type="spellEnd"/>
                </w:p>
              </w:tc>
              <w:tc>
                <w:tcPr>
                  <w:tcW w:w="3247" w:type="dxa"/>
                </w:tcPr>
                <w:p w14:paraId="05ED8286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green"/>
                      <w:lang w:eastAsia="ja-JP"/>
                    </w:rPr>
                    <w:t>Mammalian red blood cell (erythrocyte)</w:t>
                  </w:r>
                </w:p>
              </w:tc>
              <w:tc>
                <w:tcPr>
                  <w:tcW w:w="2430" w:type="dxa"/>
                </w:tcPr>
                <w:p w14:paraId="03B4F6FF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MS Mincho" w:hAnsi="Montserrat" w:cs="KlinicSlab-MediumItalic"/>
                      <w:i/>
                      <w:iCs/>
                      <w:color w:val="004C97"/>
                      <w:position w:val="4"/>
                      <w:sz w:val="18"/>
                      <w:szCs w:val="18"/>
                      <w:lang w:eastAsia="ja-JP"/>
                    </w:rPr>
                    <w:t>Toy Group</w:t>
                  </w:r>
                </w:p>
              </w:tc>
            </w:tr>
            <w:tr w:rsidR="00503BB0" w:rsidRPr="00B4560D" w14:paraId="352F62FA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16672493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Gravity feeder/J tube</w:t>
                  </w:r>
                </w:p>
              </w:tc>
              <w:tc>
                <w:tcPr>
                  <w:tcW w:w="3247" w:type="dxa"/>
                </w:tcPr>
                <w:p w14:paraId="0DF2D82C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Rod (bacteria</w:t>
                  </w: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>)</w:t>
                  </w:r>
                </w:p>
              </w:tc>
              <w:tc>
                <w:tcPr>
                  <w:tcW w:w="2430" w:type="dxa"/>
                </w:tcPr>
                <w:p w14:paraId="385BCF60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green"/>
                      <w:lang w:eastAsia="ja-JP"/>
                    </w:rPr>
                    <w:t xml:space="preserve">Toy </w:t>
                  </w: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>Poodle</w:t>
                  </w:r>
                </w:p>
              </w:tc>
            </w:tr>
            <w:tr w:rsidR="00503BB0" w:rsidRPr="00B4560D" w14:paraId="3594FF3E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75F4E722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Head gate</w:t>
                  </w:r>
                </w:p>
              </w:tc>
              <w:tc>
                <w:tcPr>
                  <w:tcW w:w="3247" w:type="dxa"/>
                </w:tcPr>
                <w:p w14:paraId="4F540D25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Struvite crystals (triple magnesium phosphate</w:t>
                  </w: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>)</w:t>
                  </w:r>
                </w:p>
              </w:tc>
              <w:tc>
                <w:tcPr>
                  <w:tcW w:w="2430" w:type="dxa"/>
                </w:tcPr>
                <w:p w14:paraId="66891FC7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</w:tr>
            <w:tr w:rsidR="00503BB0" w:rsidRPr="00B4560D" w14:paraId="017717CB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3010C138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yellow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green"/>
                      <w:lang w:eastAsia="ja-JP"/>
                    </w:rPr>
                    <w:t xml:space="preserve">Humane </w:t>
                  </w: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 xml:space="preserve">Twitch </w:t>
                  </w:r>
                  <w:r w:rsidRPr="00B4560D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chain</w:t>
                  </w:r>
                </w:p>
              </w:tc>
              <w:tc>
                <w:tcPr>
                  <w:tcW w:w="3247" w:type="dxa"/>
                </w:tcPr>
                <w:p w14:paraId="0DD15711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Taenia Tapeworm* (Family Taeniidae; Genus Taenia)</w:t>
                  </w:r>
                </w:p>
              </w:tc>
              <w:tc>
                <w:tcPr>
                  <w:tcW w:w="2430" w:type="dxa"/>
                </w:tcPr>
                <w:p w14:paraId="3305D2DC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MS Mincho" w:hAnsi="Montserrat" w:cs="KlinicSlab-MediumItalic"/>
                      <w:i/>
                      <w:iCs/>
                      <w:color w:val="004C97"/>
                      <w:position w:val="4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MS Mincho" w:hAnsi="Montserrat" w:cs="KlinicSlab-MediumItalic"/>
                      <w:i/>
                      <w:iCs/>
                      <w:color w:val="004C97"/>
                      <w:position w:val="4"/>
                      <w:sz w:val="18"/>
                      <w:szCs w:val="18"/>
                      <w:lang w:eastAsia="ja-JP"/>
                    </w:rPr>
                    <w:t>Working Group</w:t>
                  </w:r>
                </w:p>
              </w:tc>
            </w:tr>
            <w:tr w:rsidR="00503BB0" w:rsidRPr="00B4560D" w14:paraId="0308A38F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50D8805E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IV administration set</w:t>
                  </w:r>
                </w:p>
              </w:tc>
              <w:tc>
                <w:tcPr>
                  <w:tcW w:w="3247" w:type="dxa"/>
                </w:tcPr>
                <w:p w14:paraId="1CC163C7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Yeast (cytology</w:t>
                  </w: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>)</w:t>
                  </w:r>
                </w:p>
              </w:tc>
              <w:tc>
                <w:tcPr>
                  <w:tcW w:w="2430" w:type="dxa"/>
                </w:tcPr>
                <w:p w14:paraId="421D8F20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Portuguese Water Dog</w:t>
                  </w:r>
                </w:p>
              </w:tc>
            </w:tr>
            <w:tr w:rsidR="00503BB0" w:rsidRPr="00B4560D" w14:paraId="5A7FA3C2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7D774BC2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yellow"/>
                      <w:lang w:eastAsia="ja-JP"/>
                    </w:rPr>
                    <w:t>IV Fluid Bag</w:t>
                  </w:r>
                </w:p>
              </w:tc>
              <w:tc>
                <w:tcPr>
                  <w:tcW w:w="3247" w:type="dxa"/>
                </w:tcPr>
                <w:p w14:paraId="64A25520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>*</w:t>
                  </w: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Asterisk indicates which parasite life cycles could have questions</w:t>
                  </w: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>.</w:t>
                  </w:r>
                </w:p>
              </w:tc>
              <w:tc>
                <w:tcPr>
                  <w:tcW w:w="2430" w:type="dxa"/>
                </w:tcPr>
                <w:p w14:paraId="42A8A2F0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Standard Schnauzer</w:t>
                  </w:r>
                </w:p>
              </w:tc>
            </w:tr>
            <w:tr w:rsidR="00503BB0" w:rsidRPr="00B4560D" w14:paraId="69CD259E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6DBA29C2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yellow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yellow"/>
                      <w:lang w:eastAsia="ja-JP"/>
                    </w:rPr>
                    <w:t>Large Animal Ear Tagger</w:t>
                  </w:r>
                </w:p>
              </w:tc>
              <w:tc>
                <w:tcPr>
                  <w:tcW w:w="3247" w:type="dxa"/>
                </w:tcPr>
                <w:p w14:paraId="19E0E0FA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6323A711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</w:tr>
            <w:tr w:rsidR="00503BB0" w:rsidRPr="00B4560D" w14:paraId="23DF2970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7E29148F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Laparoscope</w:t>
                  </w:r>
                </w:p>
              </w:tc>
              <w:tc>
                <w:tcPr>
                  <w:tcW w:w="3247" w:type="dxa"/>
                </w:tcPr>
                <w:p w14:paraId="09069CF3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5DBFD870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MS Mincho" w:hAnsi="Montserrat" w:cs="KlinicSlab-Medium"/>
                      <w:b/>
                      <w:caps/>
                      <w:color w:val="DA291C"/>
                      <w:sz w:val="18"/>
                      <w:szCs w:val="18"/>
                      <w:lang w:eastAsia="ja-JP"/>
                    </w:rPr>
                    <w:t>Reptiles</w:t>
                  </w:r>
                </w:p>
              </w:tc>
            </w:tr>
            <w:tr w:rsidR="00503BB0" w:rsidRPr="00B4560D" w14:paraId="108CB259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434584FB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Laryngoscopes</w:t>
                  </w:r>
                </w:p>
              </w:tc>
              <w:tc>
                <w:tcPr>
                  <w:tcW w:w="3247" w:type="dxa"/>
                </w:tcPr>
                <w:p w14:paraId="5D0B5C1C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17D99097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MS Mincho" w:hAnsi="Montserrat" w:cs="KlinicSlab-MediumItalic"/>
                      <w:i/>
                      <w:iCs/>
                      <w:color w:val="004C97"/>
                      <w:position w:val="4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yellow"/>
                      <w:lang w:eastAsia="ja-JP"/>
                    </w:rPr>
                    <w:t>Ball Python</w:t>
                  </w:r>
                </w:p>
              </w:tc>
            </w:tr>
            <w:tr w:rsidR="00503BB0" w:rsidRPr="00B4560D" w14:paraId="3DE208B5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00A2AA5F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Needle holder — Mayo-</w:t>
                  </w:r>
                  <w:proofErr w:type="spellStart"/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Hegar</w:t>
                  </w:r>
                  <w:proofErr w:type="spellEnd"/>
                </w:p>
              </w:tc>
              <w:tc>
                <w:tcPr>
                  <w:tcW w:w="3247" w:type="dxa"/>
                </w:tcPr>
                <w:p w14:paraId="7B6EAE2A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601C6F2D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MS Mincho" w:hAnsi="Montserrat" w:cs="KlinicSlab-MediumItalic"/>
                      <w:i/>
                      <w:iCs/>
                      <w:color w:val="004C97"/>
                      <w:position w:val="4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yellow"/>
                      <w:lang w:eastAsia="ja-JP"/>
                    </w:rPr>
                    <w:t>Burmese Python</w:t>
                  </w:r>
                </w:p>
              </w:tc>
            </w:tr>
            <w:tr w:rsidR="00503BB0" w:rsidRPr="00B4560D" w14:paraId="3CF11845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2374EF28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Radiology personal protective equipment</w:t>
                  </w:r>
                </w:p>
              </w:tc>
              <w:tc>
                <w:tcPr>
                  <w:tcW w:w="3247" w:type="dxa"/>
                </w:tcPr>
                <w:p w14:paraId="58079E7B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3757C36E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yellow"/>
                      <w:lang w:eastAsia="ja-JP"/>
                    </w:rPr>
                    <w:t>Corn Snake</w:t>
                  </w:r>
                </w:p>
              </w:tc>
            </w:tr>
            <w:tr w:rsidR="00503BB0" w:rsidRPr="00B4560D" w14:paraId="0A39D9F6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083CE995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Rectal prolapse ring — swine</w:t>
                  </w:r>
                </w:p>
              </w:tc>
              <w:tc>
                <w:tcPr>
                  <w:tcW w:w="3247" w:type="dxa"/>
                </w:tcPr>
                <w:p w14:paraId="23D9BCCB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732C6C0B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</w:tr>
            <w:tr w:rsidR="00503BB0" w:rsidRPr="00B4560D" w14:paraId="15A84507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686B5E7F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Scissors — Suture wire cutting</w:t>
                  </w:r>
                </w:p>
              </w:tc>
              <w:tc>
                <w:tcPr>
                  <w:tcW w:w="3247" w:type="dxa"/>
                </w:tcPr>
                <w:p w14:paraId="7A152DD0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198B722F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MS Mincho" w:hAnsi="Montserrat" w:cs="KlinicSlab-Medium"/>
                      <w:b/>
                      <w:caps/>
                      <w:color w:val="DA291C"/>
                      <w:sz w:val="18"/>
                      <w:szCs w:val="18"/>
                      <w:lang w:eastAsia="ja-JP"/>
                    </w:rPr>
                    <w:t>Poultry</w:t>
                  </w:r>
                </w:p>
              </w:tc>
            </w:tr>
            <w:tr w:rsidR="00503BB0" w:rsidRPr="00B4560D" w14:paraId="5DD0B4E6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736CC9BF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 xml:space="preserve">Scissors — </w:t>
                  </w: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green"/>
                      <w:lang w:eastAsia="ja-JP"/>
                    </w:rPr>
                    <w:t xml:space="preserve">Utility </w:t>
                  </w: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>Bandage</w:t>
                  </w:r>
                </w:p>
              </w:tc>
              <w:tc>
                <w:tcPr>
                  <w:tcW w:w="3247" w:type="dxa"/>
                </w:tcPr>
                <w:p w14:paraId="2F84AB09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0FA23B7C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Geese</w:t>
                  </w:r>
                </w:p>
              </w:tc>
            </w:tr>
            <w:tr w:rsidR="00503BB0" w:rsidRPr="00B4560D" w14:paraId="0D539B2F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2AB8C5E1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Scissors — Littauer suture removal</w:t>
                  </w:r>
                </w:p>
              </w:tc>
              <w:tc>
                <w:tcPr>
                  <w:tcW w:w="3247" w:type="dxa"/>
                </w:tcPr>
                <w:p w14:paraId="0D8C18EA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52A48A1F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Quail</w:t>
                  </w:r>
                </w:p>
              </w:tc>
            </w:tr>
            <w:tr w:rsidR="00503BB0" w:rsidRPr="00B4560D" w14:paraId="3C09D4C6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5B751E55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Small animal oxygen cage</w:t>
                  </w:r>
                </w:p>
              </w:tc>
              <w:tc>
                <w:tcPr>
                  <w:tcW w:w="3247" w:type="dxa"/>
                </w:tcPr>
                <w:p w14:paraId="37198EED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6A8CF116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</w:tr>
            <w:tr w:rsidR="00503BB0" w:rsidRPr="00B4560D" w14:paraId="02F01BC0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60348C77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 xml:space="preserve">Speculum — </w:t>
                  </w: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green"/>
                      <w:lang w:eastAsia="ja-JP"/>
                    </w:rPr>
                    <w:t>Equine</w:t>
                  </w: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 xml:space="preserve"> </w:t>
                  </w:r>
                  <w:r w:rsidRPr="00B4560D">
                    <w:rPr>
                      <w:rFonts w:ascii="Montserrat" w:eastAsia="Times New Roman" w:hAnsi="Montserrat" w:cs="Lasiver-Regular"/>
                      <w:dstrike/>
                      <w:color w:val="505150"/>
                      <w:sz w:val="18"/>
                      <w:szCs w:val="18"/>
                      <w:lang w:eastAsia="ja-JP"/>
                    </w:rPr>
                    <w:t>large animal oral</w:t>
                  </w:r>
                </w:p>
              </w:tc>
              <w:tc>
                <w:tcPr>
                  <w:tcW w:w="3247" w:type="dxa"/>
                </w:tcPr>
                <w:p w14:paraId="5AFD9795" w14:textId="0022F459" w:rsidR="00503BB0" w:rsidRPr="00B4560D" w:rsidRDefault="00C910A7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>Avian</w:t>
                  </w:r>
                </w:p>
              </w:tc>
              <w:tc>
                <w:tcPr>
                  <w:tcW w:w="2430" w:type="dxa"/>
                </w:tcPr>
                <w:p w14:paraId="4DAD0D9D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MS Mincho" w:hAnsi="Montserrat" w:cs="KlinicSlab-Medium"/>
                      <w:b/>
                      <w:caps/>
                      <w:color w:val="DA291C"/>
                      <w:sz w:val="18"/>
                      <w:szCs w:val="18"/>
                      <w:lang w:eastAsia="ja-JP"/>
                    </w:rPr>
                    <w:t>Small Mammals</w:t>
                  </w:r>
                </w:p>
              </w:tc>
            </w:tr>
            <w:tr w:rsidR="00503BB0" w:rsidRPr="00B4560D" w14:paraId="75EA0F17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506554D0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 xml:space="preserve">Speculum — </w:t>
                  </w: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green"/>
                      <w:lang w:eastAsia="ja-JP"/>
                    </w:rPr>
                    <w:t>Frick/Bovine</w:t>
                  </w: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 xml:space="preserve"> </w:t>
                  </w:r>
                  <w:r w:rsidRPr="00B4560D">
                    <w:rPr>
                      <w:rFonts w:ascii="Montserrat" w:eastAsia="Times New Roman" w:hAnsi="Montserrat" w:cs="Lasiver-Regular"/>
                      <w:dstrike/>
                      <w:color w:val="505150"/>
                      <w:sz w:val="18"/>
                      <w:szCs w:val="18"/>
                      <w:lang w:eastAsia="ja-JP"/>
                    </w:rPr>
                    <w:t>small animal oral</w:t>
                  </w:r>
                </w:p>
              </w:tc>
              <w:tc>
                <w:tcPr>
                  <w:tcW w:w="3247" w:type="dxa"/>
                </w:tcPr>
                <w:p w14:paraId="5A739504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1F28A90D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Chinchilla</w:t>
                  </w:r>
                </w:p>
              </w:tc>
            </w:tr>
            <w:tr w:rsidR="00503BB0" w:rsidRPr="00B4560D" w14:paraId="0C018B75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2F51EE7A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Speculum — vaginal</w:t>
                  </w:r>
                </w:p>
              </w:tc>
              <w:tc>
                <w:tcPr>
                  <w:tcW w:w="3247" w:type="dxa"/>
                </w:tcPr>
                <w:p w14:paraId="75368161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470E55E2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Gerbils</w:t>
                  </w:r>
                </w:p>
              </w:tc>
            </w:tr>
            <w:tr w:rsidR="00503BB0" w:rsidRPr="00B4560D" w14:paraId="17B3B409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324FBE81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dstrike/>
                      <w:color w:val="505150"/>
                      <w:sz w:val="18"/>
                      <w:szCs w:val="18"/>
                      <w:lang w:eastAsia="ja-JP"/>
                    </w:rPr>
                    <w:t>Squeeze Chute</w:t>
                  </w:r>
                  <w:r w:rsidRPr="00B4560D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 xml:space="preserve"> -</w:t>
                  </w: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 xml:space="preserve"> </w:t>
                  </w: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green"/>
                      <w:lang w:eastAsia="ja-JP"/>
                    </w:rPr>
                    <w:t xml:space="preserve">Cattle Handling </w:t>
                  </w: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green"/>
                      <w:lang w:eastAsia="ja-JP"/>
                    </w:rPr>
                    <w:lastRenderedPageBreak/>
                    <w:t>Restraint Device</w:t>
                  </w:r>
                </w:p>
              </w:tc>
              <w:tc>
                <w:tcPr>
                  <w:tcW w:w="3247" w:type="dxa"/>
                </w:tcPr>
                <w:p w14:paraId="384C1AC7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5AAC1BCF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Sugar Glider</w:t>
                  </w:r>
                </w:p>
              </w:tc>
            </w:tr>
            <w:tr w:rsidR="00503BB0" w:rsidRPr="00B4560D" w14:paraId="0D8EB863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640E7CF5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Surgical drapes</w:t>
                  </w:r>
                </w:p>
              </w:tc>
              <w:tc>
                <w:tcPr>
                  <w:tcW w:w="3247" w:type="dxa"/>
                </w:tcPr>
                <w:p w14:paraId="1ADCABFB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1EBE8205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yellow"/>
                      <w:lang w:eastAsia="ja-JP"/>
                    </w:rPr>
                    <w:t>Mouse</w:t>
                  </w:r>
                </w:p>
              </w:tc>
            </w:tr>
            <w:tr w:rsidR="00503BB0" w:rsidRPr="00B4560D" w14:paraId="4565788A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374454C7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Suture needle—cutting</w:t>
                  </w:r>
                </w:p>
              </w:tc>
              <w:tc>
                <w:tcPr>
                  <w:tcW w:w="3247" w:type="dxa"/>
                </w:tcPr>
                <w:p w14:paraId="53753394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52489413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yellow"/>
                      <w:lang w:eastAsia="ja-JP"/>
                    </w:rPr>
                    <w:t>Rat</w:t>
                  </w:r>
                </w:p>
              </w:tc>
            </w:tr>
            <w:tr w:rsidR="00503BB0" w:rsidRPr="00B4560D" w14:paraId="40C4E2AC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60CE2597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Suture needle — taper</w:t>
                  </w:r>
                </w:p>
              </w:tc>
              <w:tc>
                <w:tcPr>
                  <w:tcW w:w="3247" w:type="dxa"/>
                </w:tcPr>
                <w:p w14:paraId="5F84FB6E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0BAE822E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</w:tr>
            <w:tr w:rsidR="00503BB0" w:rsidRPr="00B4560D" w14:paraId="41CE4D11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5C38B0A8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yellow"/>
                      <w:lang w:eastAsia="ja-JP"/>
                    </w:rPr>
                    <w:t xml:space="preserve">Syringe — </w:t>
                  </w:r>
                  <w:proofErr w:type="spellStart"/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yellow"/>
                      <w:lang w:eastAsia="ja-JP"/>
                    </w:rPr>
                    <w:t>Leur</w:t>
                  </w:r>
                  <w:proofErr w:type="spellEnd"/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yellow"/>
                      <w:lang w:eastAsia="ja-JP"/>
                    </w:rPr>
                    <w:t xml:space="preserve"> Lock</w:t>
                  </w:r>
                </w:p>
              </w:tc>
              <w:tc>
                <w:tcPr>
                  <w:tcW w:w="3247" w:type="dxa"/>
                </w:tcPr>
                <w:p w14:paraId="05DE0483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315FC326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MS Mincho" w:hAnsi="Montserrat" w:cs="KlinicSlab-Medium"/>
                      <w:b/>
                      <w:caps/>
                      <w:color w:val="DA291C"/>
                      <w:sz w:val="18"/>
                      <w:szCs w:val="18"/>
                      <w:lang w:eastAsia="ja-JP"/>
                    </w:rPr>
                    <w:t>Beef Cattle</w:t>
                  </w:r>
                </w:p>
              </w:tc>
            </w:tr>
            <w:tr w:rsidR="00503BB0" w:rsidRPr="00B4560D" w14:paraId="0DB0F023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226F4ADC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yellow"/>
                      <w:lang w:eastAsia="ja-JP"/>
                    </w:rPr>
                    <w:t>Syringe — Slip Tip</w:t>
                  </w:r>
                </w:p>
              </w:tc>
              <w:tc>
                <w:tcPr>
                  <w:tcW w:w="3247" w:type="dxa"/>
                </w:tcPr>
                <w:p w14:paraId="2297B0EA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306AD66D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Simmental</w:t>
                  </w:r>
                </w:p>
              </w:tc>
            </w:tr>
            <w:tr w:rsidR="00503BB0" w:rsidRPr="00B4560D" w14:paraId="51EC806B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57F92EB4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 xml:space="preserve">Tattooing instruments </w:t>
                  </w:r>
                  <w:r w:rsidRPr="00C14B6B">
                    <w:rPr>
                      <w:rFonts w:ascii="Montserrat" w:eastAsia="Times New Roman" w:hAnsi="Montserrat" w:cs="Lasiver-Regular"/>
                      <w:dstrike/>
                      <w:color w:val="505150"/>
                      <w:sz w:val="18"/>
                      <w:szCs w:val="18"/>
                      <w:highlight w:val="green"/>
                      <w:lang w:eastAsia="ja-JP"/>
                    </w:rPr>
                    <w:t>— small and large</w:t>
                  </w:r>
                </w:p>
              </w:tc>
              <w:tc>
                <w:tcPr>
                  <w:tcW w:w="3247" w:type="dxa"/>
                </w:tcPr>
                <w:p w14:paraId="0D818DE1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3E2CA616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</w:tr>
            <w:tr w:rsidR="00503BB0" w:rsidRPr="00B4560D" w14:paraId="5BA9C874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79076E52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yellow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Tonometer</w:t>
                  </w:r>
                </w:p>
              </w:tc>
              <w:tc>
                <w:tcPr>
                  <w:tcW w:w="3247" w:type="dxa"/>
                </w:tcPr>
                <w:p w14:paraId="2D203DBF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48ED88E6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MS Mincho" w:hAnsi="Montserrat" w:cs="KlinicSlab-Medium"/>
                      <w:b/>
                      <w:caps/>
                      <w:color w:val="DA291C"/>
                      <w:sz w:val="18"/>
                      <w:szCs w:val="18"/>
                      <w:lang w:eastAsia="ja-JP"/>
                    </w:rPr>
                    <w:t>Goat</w:t>
                  </w:r>
                </w:p>
              </w:tc>
            </w:tr>
            <w:tr w:rsidR="00503BB0" w:rsidRPr="00B4560D" w14:paraId="4AE56666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1B7BEF5F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yellow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Tourniquet</w:t>
                  </w:r>
                </w:p>
              </w:tc>
              <w:tc>
                <w:tcPr>
                  <w:tcW w:w="3247" w:type="dxa"/>
                </w:tcPr>
                <w:p w14:paraId="7C9AD232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5A7EBB54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Alpine</w:t>
                  </w:r>
                </w:p>
              </w:tc>
            </w:tr>
            <w:tr w:rsidR="00503BB0" w:rsidRPr="00B4560D" w14:paraId="1EE3D9AE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5D962B93" w14:textId="6F623E63" w:rsidR="00503BB0" w:rsidRPr="00B4560D" w:rsidRDefault="00C14B6B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green"/>
                      <w:lang w:eastAsia="ja-JP"/>
                    </w:rPr>
                    <w:t>Humane</w:t>
                  </w:r>
                  <w:r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 xml:space="preserve"> </w:t>
                  </w:r>
                  <w:r w:rsidR="00503BB0"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 xml:space="preserve">Twitch </w:t>
                  </w:r>
                  <w:r w:rsidR="00503BB0"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chain</w:t>
                  </w:r>
                </w:p>
              </w:tc>
              <w:tc>
                <w:tcPr>
                  <w:tcW w:w="3247" w:type="dxa"/>
                </w:tcPr>
                <w:p w14:paraId="65127C0B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112DA371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Saanen</w:t>
                  </w:r>
                </w:p>
              </w:tc>
            </w:tr>
            <w:tr w:rsidR="00503BB0" w:rsidRPr="00B4560D" w14:paraId="2E7FE5A7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2622A175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Twitch handle</w:t>
                  </w:r>
                </w:p>
              </w:tc>
              <w:tc>
                <w:tcPr>
                  <w:tcW w:w="3247" w:type="dxa"/>
                </w:tcPr>
                <w:p w14:paraId="1998D6A7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176F93A5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proofErr w:type="spellStart"/>
                  <w:r w:rsidRPr="00C14B6B">
                    <w:rPr>
                      <w:rFonts w:ascii="Montserrat" w:eastAsia="Times New Roman" w:hAnsi="Montserrat" w:cs="Lasiver-Regular"/>
                      <w:strike/>
                      <w:color w:val="505150"/>
                      <w:sz w:val="18"/>
                      <w:szCs w:val="18"/>
                      <w:lang w:eastAsia="ja-JP"/>
                    </w:rPr>
                    <w:t>Toggenburg</w:t>
                  </w:r>
                  <w:proofErr w:type="spellEnd"/>
                </w:p>
              </w:tc>
            </w:tr>
            <w:tr w:rsidR="00503BB0" w:rsidRPr="00B4560D" w14:paraId="448C25CB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7B9A00CB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B4560D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  <w:t xml:space="preserve">Tattooing instruments </w:t>
                  </w:r>
                  <w:r w:rsidRPr="00B4560D">
                    <w:rPr>
                      <w:rFonts w:ascii="Montserrat" w:eastAsia="Times New Roman" w:hAnsi="Montserrat" w:cs="Lasiver-Regular"/>
                      <w:dstrike/>
                      <w:color w:val="505150"/>
                      <w:sz w:val="18"/>
                      <w:szCs w:val="18"/>
                      <w:lang w:eastAsia="ja-JP"/>
                    </w:rPr>
                    <w:t>— small and large</w:t>
                  </w:r>
                </w:p>
              </w:tc>
              <w:tc>
                <w:tcPr>
                  <w:tcW w:w="3247" w:type="dxa"/>
                </w:tcPr>
                <w:p w14:paraId="5E1D76BD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2B610867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</w:tr>
            <w:tr w:rsidR="00C910A7" w:rsidRPr="00B4560D" w14:paraId="232F1277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13F4F2A9" w14:textId="108489B7" w:rsidR="00C910A7" w:rsidRPr="00B4560D" w:rsidRDefault="00C910A7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910A7"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highlight w:val="yellow"/>
                      <w:lang w:eastAsia="ja-JP"/>
                    </w:rPr>
                    <w:t>Thermometer</w:t>
                  </w:r>
                </w:p>
              </w:tc>
              <w:tc>
                <w:tcPr>
                  <w:tcW w:w="3247" w:type="dxa"/>
                </w:tcPr>
                <w:p w14:paraId="370DEE79" w14:textId="77777777" w:rsidR="00C910A7" w:rsidRPr="00B4560D" w:rsidRDefault="00C910A7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2C8270D3" w14:textId="77777777" w:rsidR="00C910A7" w:rsidRPr="00B4560D" w:rsidRDefault="00C910A7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</w:tr>
            <w:tr w:rsidR="00503BB0" w:rsidRPr="00B4560D" w14:paraId="01B95C21" w14:textId="77777777" w:rsidTr="00CB1E18">
              <w:trPr>
                <w:trHeight w:val="58"/>
              </w:trPr>
              <w:tc>
                <w:tcPr>
                  <w:tcW w:w="3756" w:type="dxa"/>
                </w:tcPr>
                <w:p w14:paraId="4F92B66F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Tonometer</w:t>
                  </w:r>
                </w:p>
              </w:tc>
              <w:tc>
                <w:tcPr>
                  <w:tcW w:w="3247" w:type="dxa"/>
                </w:tcPr>
                <w:p w14:paraId="4A6DAA6C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6C2FD2DD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</w:tr>
            <w:tr w:rsidR="00503BB0" w:rsidRPr="00B4560D" w14:paraId="6C3D3090" w14:textId="77777777" w:rsidTr="00CB1E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tcW w:w="3756" w:type="dxa"/>
                </w:tcPr>
                <w:p w14:paraId="3F100A92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  <w:r w:rsidRPr="00C14B6B">
                    <w:rPr>
                      <w:rFonts w:ascii="Montserrat" w:eastAsia="Times New Roman" w:hAnsi="Montserrat" w:cs="Arial"/>
                      <w:strike/>
                      <w:color w:val="011E41"/>
                      <w:sz w:val="20"/>
                      <w:szCs w:val="20"/>
                      <w:lang w:val="en-GB" w:eastAsia="ja-JP"/>
                    </w:rPr>
                    <w:t>Tourniquet</w:t>
                  </w:r>
                </w:p>
              </w:tc>
              <w:tc>
                <w:tcPr>
                  <w:tcW w:w="3247" w:type="dxa"/>
                </w:tcPr>
                <w:p w14:paraId="65725FCD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430" w:type="dxa"/>
                </w:tcPr>
                <w:p w14:paraId="6FD2275E" w14:textId="77777777" w:rsidR="00503BB0" w:rsidRPr="00B4560D" w:rsidRDefault="00503BB0" w:rsidP="00503BB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Montserrat" w:eastAsia="Times New Roman" w:hAnsi="Montserrat" w:cs="Lasiver-Regular"/>
                      <w:color w:val="505150"/>
                      <w:sz w:val="18"/>
                      <w:szCs w:val="18"/>
                      <w:lang w:eastAsia="ja-JP"/>
                    </w:rPr>
                  </w:pPr>
                </w:p>
              </w:tc>
            </w:tr>
            <w:bookmarkEnd w:id="0"/>
          </w:tbl>
          <w:p w14:paraId="027D086A" w14:textId="77777777" w:rsidR="00503BB0" w:rsidRPr="00B4560D" w:rsidRDefault="00503BB0" w:rsidP="00503BB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Montserrat" w:eastAsia="Times New Roman" w:hAnsi="Montserrat" w:cs="Arial"/>
                <w:color w:val="505150"/>
                <w:lang w:eastAsia="ja-JP"/>
              </w:rPr>
            </w:pPr>
          </w:p>
        </w:tc>
      </w:tr>
    </w:tbl>
    <w:p w14:paraId="460410C5" w14:textId="77777777" w:rsidR="00503BB0" w:rsidRDefault="00503BB0"/>
    <w:sectPr w:rsidR="00503BB0" w:rsidSect="00503B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C38FE"/>
    <w:multiLevelType w:val="hybridMultilevel"/>
    <w:tmpl w:val="62EEB372"/>
    <w:lvl w:ilvl="0" w:tplc="9F70F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A62F7"/>
    <w:multiLevelType w:val="hybridMultilevel"/>
    <w:tmpl w:val="D92E7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614D13"/>
    <w:multiLevelType w:val="hybridMultilevel"/>
    <w:tmpl w:val="3B581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C40E1"/>
    <w:multiLevelType w:val="hybridMultilevel"/>
    <w:tmpl w:val="955A0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191981">
    <w:abstractNumId w:val="1"/>
  </w:num>
  <w:num w:numId="2" w16cid:durableId="1766539817">
    <w:abstractNumId w:val="3"/>
  </w:num>
  <w:num w:numId="3" w16cid:durableId="1977880668">
    <w:abstractNumId w:val="2"/>
  </w:num>
  <w:num w:numId="4" w16cid:durableId="417025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xNze3MDA2MzA2N7dU0lEKTi0uzszPAykwrgUAty6q4ywAAAA="/>
  </w:docVars>
  <w:rsids>
    <w:rsidRoot w:val="00503BB0"/>
    <w:rsid w:val="0014182B"/>
    <w:rsid w:val="00434E6F"/>
    <w:rsid w:val="00503BB0"/>
    <w:rsid w:val="007354A0"/>
    <w:rsid w:val="009D62A4"/>
    <w:rsid w:val="00B4560D"/>
    <w:rsid w:val="00C14B6B"/>
    <w:rsid w:val="00C910A7"/>
    <w:rsid w:val="00CB1E18"/>
    <w:rsid w:val="00F83F5F"/>
    <w:rsid w:val="00FE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EBBBF"/>
  <w15:chartTrackingRefBased/>
  <w15:docId w15:val="{A912CB9E-4D3B-4142-A32C-70B52699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FATable1">
    <w:name w:val="FFA Table 1"/>
    <w:basedOn w:val="TableNormal"/>
    <w:uiPriority w:val="99"/>
    <w:rsid w:val="00503BB0"/>
    <w:pPr>
      <w:spacing w:after="0" w:line="240" w:lineRule="auto"/>
    </w:pPr>
    <w:rPr>
      <w:color w:val="011E41"/>
      <w:sz w:val="18"/>
      <w:szCs w:val="18"/>
      <w:lang w:val="en-GB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28" w:type="dxa"/>
        <w:bottom w:w="28" w:type="dxa"/>
      </w:tblCellMar>
    </w:tblPr>
    <w:tcPr>
      <w:shd w:val="clear" w:color="auto" w:fill="F2DAB2"/>
    </w:tcPr>
    <w:tblStylePr w:type="firstRow">
      <w:rPr>
        <w:rFonts w:ascii="Anton" w:hAnsi="Anto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/>
      </w:tcPr>
    </w:tblStylePr>
  </w:style>
  <w:style w:type="table" w:customStyle="1" w:styleId="ListTable7Colorful-Accent31">
    <w:name w:val="List Table 7 Colorful - Accent 31"/>
    <w:basedOn w:val="TableNormal"/>
    <w:next w:val="ListTable7Colorful-Accent3"/>
    <w:uiPriority w:val="52"/>
    <w:rsid w:val="00503BB0"/>
    <w:pPr>
      <w:spacing w:after="0" w:line="240" w:lineRule="auto"/>
    </w:pPr>
    <w:rPr>
      <w:color w:val="D48E0A"/>
    </w:rPr>
    <w:tblPr>
      <w:tblStyleRowBandSize w:val="1"/>
      <w:tblStyleColBandSize w:val="1"/>
    </w:tblPr>
    <w:tblStylePr w:type="firstRow">
      <w:rPr>
        <w:rFonts w:ascii="Anton" w:eastAsia="Times New Roman" w:hAnsi="Anton" w:cs="Times New Roman"/>
        <w:i/>
        <w:iCs/>
        <w:sz w:val="26"/>
      </w:rPr>
      <w:tblPr/>
      <w:tcPr>
        <w:tcBorders>
          <w:bottom w:val="single" w:sz="4" w:space="0" w:color="F5B335"/>
        </w:tcBorders>
        <w:shd w:val="clear" w:color="auto" w:fill="FFFFFF"/>
      </w:tcPr>
    </w:tblStylePr>
    <w:tblStylePr w:type="lastRow">
      <w:rPr>
        <w:rFonts w:ascii="Anton" w:eastAsia="Times New Roman" w:hAnsi="Anton" w:cs="Times New Roman"/>
        <w:i/>
        <w:iCs/>
        <w:sz w:val="26"/>
      </w:rPr>
      <w:tblPr/>
      <w:tcPr>
        <w:tcBorders>
          <w:top w:val="single" w:sz="4" w:space="0" w:color="F5B335"/>
        </w:tcBorders>
        <w:shd w:val="clear" w:color="auto" w:fill="FFFFFF"/>
      </w:tcPr>
    </w:tblStylePr>
    <w:tblStylePr w:type="firstCol">
      <w:pPr>
        <w:jc w:val="right"/>
      </w:pPr>
      <w:rPr>
        <w:rFonts w:ascii="Anton" w:eastAsia="Times New Roman" w:hAnsi="Anton" w:cs="Times New Roman"/>
        <w:i/>
        <w:iCs/>
        <w:sz w:val="26"/>
      </w:rPr>
      <w:tblPr/>
      <w:tcPr>
        <w:tcBorders>
          <w:right w:val="single" w:sz="4" w:space="0" w:color="F5B335"/>
        </w:tcBorders>
        <w:shd w:val="clear" w:color="auto" w:fill="FFFFFF"/>
      </w:tcPr>
    </w:tblStylePr>
    <w:tblStylePr w:type="lastCol">
      <w:rPr>
        <w:rFonts w:ascii="Anton" w:eastAsia="Times New Roman" w:hAnsi="Anton" w:cs="Times New Roman"/>
        <w:i/>
        <w:iCs/>
        <w:sz w:val="26"/>
      </w:rPr>
      <w:tblPr/>
      <w:tcPr>
        <w:tcBorders>
          <w:left w:val="single" w:sz="4" w:space="0" w:color="F5B335"/>
        </w:tcBorders>
        <w:shd w:val="clear" w:color="auto" w:fill="FFFFFF"/>
      </w:tcPr>
    </w:tblStylePr>
    <w:tblStylePr w:type="band1Vert">
      <w:tblPr/>
      <w:tcPr>
        <w:shd w:val="clear" w:color="auto" w:fill="FDEFD6"/>
      </w:tcPr>
    </w:tblStylePr>
    <w:tblStylePr w:type="band1Horz">
      <w:tblPr/>
      <w:tcPr>
        <w:shd w:val="clear" w:color="auto" w:fill="FDEFD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3BB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uiPriority w:val="99"/>
    <w:unhideWhenUsed/>
    <w:rsid w:val="0014182B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182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F83F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ody">
    <w:name w:val="Body"/>
    <w:basedOn w:val="Normal"/>
    <w:link w:val="BodyChar"/>
    <w:qFormat/>
    <w:rsid w:val="00CB1E18"/>
    <w:pPr>
      <w:spacing w:after="120" w:line="240" w:lineRule="auto"/>
    </w:pPr>
    <w:rPr>
      <w:rFonts w:ascii="Montserrat" w:hAnsi="Montserrat"/>
      <w:sz w:val="20"/>
      <w:szCs w:val="20"/>
      <w:lang w:eastAsia="ja-JP"/>
    </w:rPr>
  </w:style>
  <w:style w:type="character" w:customStyle="1" w:styleId="BodyChar">
    <w:name w:val="Body Char"/>
    <w:basedOn w:val="DefaultParagraphFont"/>
    <w:link w:val="Body"/>
    <w:rsid w:val="00CB1E18"/>
    <w:rPr>
      <w:rFonts w:ascii="Montserrat" w:hAnsi="Montserrat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rilifebookstore.org/Veterinary-Science-Preparatory-Training-p/vm-001w.htm" TargetMode="External"/><Relationship Id="rId13" Type="http://schemas.openxmlformats.org/officeDocument/2006/relationships/hyperlink" Target="https://ker.com/wp-content/uploads/body-condition-score-char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odaysveterinarypractice.navc.com/" TargetMode="External"/><Relationship Id="rId12" Type="http://schemas.openxmlformats.org/officeDocument/2006/relationships/hyperlink" Target="https://www.purinainstitute.com/centresquare/nutritional-and-clinical-assessment/purina-body-condition-syst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grilifebookstore.org/Veterinary-Science-Preparatory-Training-p/vm-001w.htm" TargetMode="External"/><Relationship Id="rId11" Type="http://schemas.openxmlformats.org/officeDocument/2006/relationships/hyperlink" Target="https://todaysveterinarypractice.com/" TargetMode="External"/><Relationship Id="rId5" Type="http://schemas.openxmlformats.org/officeDocument/2006/relationships/hyperlink" Target="https://ffa.box.com/s/1elyjvhv0htrsuay5s3z8vvensw7khyd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fs.okstate.edu/breed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erisanimalhealth.com/spectrum-product-pag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5021</Characters>
  <Application>Microsoft Office Word</Application>
  <DocSecurity>0</DocSecurity>
  <Lines>88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2</cp:revision>
  <dcterms:created xsi:type="dcterms:W3CDTF">2023-03-16T14:38:00Z</dcterms:created>
  <dcterms:modified xsi:type="dcterms:W3CDTF">2023-03-16T14:38:00Z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cccfbc2f-60fc-4327-8d58-adb3d51718b5</vt:lpwstr>
  </property>
</Properties>
</file>