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AE7BFD" w:rsidRDefault="009D2E50" w:rsidP="009D2E50">
      <w:pPr>
        <w:pStyle w:val="DocumentTitle"/>
      </w:pPr>
    </w:p>
    <w:p w14:paraId="7FA64CDF" w14:textId="4DFD3B3D" w:rsidR="00A9352A" w:rsidRPr="00AE7BFD" w:rsidRDefault="006A4C82" w:rsidP="009D2E50">
      <w:pPr>
        <w:pStyle w:val="DocumentTitle"/>
      </w:pPr>
      <w:r w:rsidRPr="00AE7BFD">
        <w:t>Competencias y estrellas</w:t>
      </w:r>
    </w:p>
    <w:p w14:paraId="29DFFE73" w14:textId="4A816DE7" w:rsidR="00A9352A" w:rsidRPr="00AE7BFD" w:rsidRDefault="007628F6" w:rsidP="00A9352A">
      <w:pPr>
        <w:pStyle w:val="FFABody"/>
        <w:rPr>
          <w:i/>
          <w:sz w:val="14"/>
        </w:rPr>
      </w:pPr>
      <w:r w:rsidRPr="00AE7BFD">
        <w:rPr>
          <w:i/>
          <w:sz w:val="14"/>
        </w:rPr>
        <w:t xml:space="preserve">Creado en febrero de </w:t>
      </w:r>
      <w:r w:rsidR="00A9352A" w:rsidRPr="00AE7BFD">
        <w:rPr>
          <w:i/>
          <w:sz w:val="14"/>
        </w:rPr>
        <w:t xml:space="preserve">2017 por la Organización Nacional </w:t>
      </w:r>
      <w:r w:rsidR="00E50BE4" w:rsidRPr="00AE7BFD">
        <w:rPr>
          <w:i/>
          <w:sz w:val="14"/>
        </w:rPr>
        <w:t xml:space="preserve">de la </w:t>
      </w:r>
      <w:r w:rsidR="00A9352A" w:rsidRPr="00AE7BFD">
        <w:rPr>
          <w:i/>
          <w:sz w:val="14"/>
        </w:rPr>
        <w:t>FFA</w:t>
      </w:r>
    </w:p>
    <w:p w14:paraId="040475EC" w14:textId="77777777" w:rsidR="009D2E50" w:rsidRPr="00AE7BFD" w:rsidRDefault="009D2E50" w:rsidP="00A9352A">
      <w:pPr>
        <w:pStyle w:val="FFABody"/>
        <w:rPr>
          <w:bCs/>
          <w:i/>
          <w:color w:val="272929"/>
          <w:sz w:val="14"/>
        </w:rPr>
      </w:pPr>
    </w:p>
    <w:p w14:paraId="4DDA32FF" w14:textId="1B860F76" w:rsidR="004B7173" w:rsidRPr="00AE7BFD" w:rsidRDefault="009D2E50" w:rsidP="00B62B2A">
      <w:pPr>
        <w:pStyle w:val="FFASub1"/>
      </w:pPr>
      <w:r w:rsidRPr="00AE7BFD">
        <w:t>Objetivos de aprendizaje para los estudiantes</w:t>
      </w:r>
    </w:p>
    <w:p w14:paraId="1738A122" w14:textId="010BD832" w:rsidR="004B7173" w:rsidRPr="00AE7BFD" w:rsidRDefault="004B7173" w:rsidP="004B7173">
      <w:pPr>
        <w:rPr>
          <w:rFonts w:ascii="Verdana" w:hAnsi="Verdana"/>
          <w:sz w:val="17"/>
          <w:szCs w:val="17"/>
        </w:rPr>
      </w:pPr>
      <w:r w:rsidRPr="00AE7BFD">
        <w:rPr>
          <w:rFonts w:ascii="Verdana" w:hAnsi="Verdana"/>
          <w:sz w:val="17"/>
          <w:szCs w:val="17"/>
        </w:rPr>
        <w:t>Después de completar estas actividades, los estudiantes podrán...</w:t>
      </w:r>
    </w:p>
    <w:p w14:paraId="29863409" w14:textId="0CAA3AC2" w:rsidR="00B30C39" w:rsidRPr="00AE7BFD" w:rsidRDefault="00DB08A7" w:rsidP="00C87AC3">
      <w:pPr>
        <w:pStyle w:val="FFABody"/>
        <w:numPr>
          <w:ilvl w:val="0"/>
          <w:numId w:val="3"/>
        </w:numPr>
      </w:pPr>
      <w:r w:rsidRPr="00AE7BFD">
        <w:t>Distinguir entre los cuatro tipos de competencias.</w:t>
      </w:r>
    </w:p>
    <w:p w14:paraId="7F61B1E0" w14:textId="7A633C03" w:rsidR="00C87AC3" w:rsidRPr="00AE7BFD" w:rsidRDefault="00DB08A7" w:rsidP="00C87AC3">
      <w:pPr>
        <w:pStyle w:val="FFABody"/>
        <w:numPr>
          <w:ilvl w:val="0"/>
          <w:numId w:val="3"/>
        </w:numPr>
      </w:pPr>
      <w:r w:rsidRPr="00AE7BFD">
        <w:t>Identificar posibles SAE para desarrollar sobre la base de las ocho carreras.</w:t>
      </w:r>
    </w:p>
    <w:p w14:paraId="05E49AF8" w14:textId="7C0C1EF4" w:rsidR="00B30C39" w:rsidRPr="00AE7BFD" w:rsidRDefault="00DB08A7" w:rsidP="00C87AC3">
      <w:pPr>
        <w:pStyle w:val="FFABody"/>
        <w:numPr>
          <w:ilvl w:val="0"/>
          <w:numId w:val="3"/>
        </w:numPr>
      </w:pPr>
      <w:r w:rsidRPr="00AE7BFD">
        <w:t>Comunicar las diferencias entre las cuatro áreas de adjudicación de premios Estrellas estadounidenses.</w:t>
      </w:r>
    </w:p>
    <w:p w14:paraId="2D259770" w14:textId="132C37B7" w:rsidR="009D2E50" w:rsidRPr="00AE7BFD" w:rsidRDefault="00DB08A7" w:rsidP="00F0520B">
      <w:pPr>
        <w:pStyle w:val="FFABody"/>
        <w:numPr>
          <w:ilvl w:val="0"/>
          <w:numId w:val="3"/>
        </w:numPr>
      </w:pPr>
      <w:r w:rsidRPr="00AE7BFD">
        <w:t>Usar los recursos para completar las solicitudes de Becas SAE.</w:t>
      </w:r>
    </w:p>
    <w:p w14:paraId="01121112" w14:textId="22622D64" w:rsidR="009D2E50" w:rsidRPr="00AE7BFD" w:rsidRDefault="009D2E50" w:rsidP="009D2E50">
      <w:pPr>
        <w:pStyle w:val="FFASub1"/>
      </w:pPr>
      <w:r w:rsidRPr="00AE7BFD">
        <w:t xml:space="preserve">Tiempo requerido:  </w:t>
      </w:r>
      <w:r w:rsidRPr="00AE7BFD">
        <w:rPr>
          <w:rStyle w:val="FFABodyChar"/>
          <w:b w:val="0"/>
          <w:caps w:val="0"/>
        </w:rPr>
        <w:t>24-43 minutos o 34-53 minutos con la sección 'Subir de nivel'.</w:t>
      </w:r>
    </w:p>
    <w:p w14:paraId="162F6A80" w14:textId="20375958" w:rsidR="009D2E50" w:rsidRPr="00AE7BFD" w:rsidRDefault="009D2E50" w:rsidP="009D2E50">
      <w:pPr>
        <w:pStyle w:val="FFASub1"/>
        <w:rPr>
          <w:caps w:val="0"/>
        </w:rPr>
      </w:pPr>
      <w:r w:rsidRPr="00AE7BFD">
        <w:t xml:space="preserve">Recursos:  </w:t>
      </w:r>
      <w:r w:rsidRPr="00AE7BFD">
        <w:rPr>
          <w:rStyle w:val="FFABodyChar"/>
          <w:b w:val="0"/>
          <w:caps w:val="0"/>
        </w:rPr>
        <w:t xml:space="preserve">Videoclips de estrellas de Estados Unidos y Costa Rica </w:t>
      </w:r>
    </w:p>
    <w:p w14:paraId="35382D96" w14:textId="2F4B739C" w:rsidR="009D2E50" w:rsidRPr="00AE7BFD" w:rsidRDefault="009D2E50" w:rsidP="00B62B2A">
      <w:pPr>
        <w:pStyle w:val="FFASub1"/>
      </w:pPr>
      <w:r w:rsidRPr="00AE7BFD">
        <w:t>Equipo y suministros necesarios:</w:t>
      </w:r>
    </w:p>
    <w:p w14:paraId="1E2E16FD" w14:textId="5AF3D87D" w:rsidR="00FA2E8B" w:rsidRPr="00AE7BFD" w:rsidRDefault="00FA2E8B" w:rsidP="00C8215C">
      <w:pPr>
        <w:pStyle w:val="FFABody"/>
      </w:pPr>
      <w:r w:rsidRPr="00AE7BFD">
        <w:t xml:space="preserve">Tres "puertas" (hojas de papel identificadas como puertas) con premios detrás.   </w:t>
      </w:r>
    </w:p>
    <w:p w14:paraId="3550553D" w14:textId="4088602B" w:rsidR="00FA2E8B" w:rsidRPr="00AE7BFD" w:rsidRDefault="00FA2E8B" w:rsidP="00C8215C">
      <w:pPr>
        <w:pStyle w:val="FFABody"/>
      </w:pPr>
      <w:r w:rsidRPr="00AE7BFD">
        <w:t>Ocho papeles con carreras.</w:t>
      </w:r>
    </w:p>
    <w:p w14:paraId="559E5E45" w14:textId="66466FD5" w:rsidR="001A3DB4" w:rsidRPr="00AE7BFD" w:rsidRDefault="00FA2E8B" w:rsidP="00C8215C">
      <w:pPr>
        <w:pStyle w:val="FFABody"/>
      </w:pPr>
      <w:r w:rsidRPr="00AE7BFD">
        <w:t>Copia de la "Rúbrica de Becas SAE".</w:t>
      </w:r>
    </w:p>
    <w:p w14:paraId="53D6FBE5" w14:textId="77777777" w:rsidR="00FA2E8B" w:rsidRPr="00AE7BFD" w:rsidRDefault="00FA2E8B" w:rsidP="009D2E50">
      <w:pPr>
        <w:pStyle w:val="FFASub1"/>
      </w:pPr>
    </w:p>
    <w:p w14:paraId="051FE687" w14:textId="1FF9F920" w:rsidR="009D2E50" w:rsidRPr="00AE7BFD" w:rsidRDefault="009D2E50" w:rsidP="009D2E50">
      <w:pPr>
        <w:pStyle w:val="FFASub1"/>
      </w:pPr>
      <w:r w:rsidRPr="00AE7BFD">
        <w:t>Estas actividades están alineadas con los siguientes estándares:</w:t>
      </w:r>
    </w:p>
    <w:p w14:paraId="5D4B44CE" w14:textId="77777777" w:rsidR="008151C2" w:rsidRPr="00AE7BFD" w:rsidRDefault="008151C2" w:rsidP="008151C2">
      <w:pPr>
        <w:pStyle w:val="FFASub2"/>
      </w:pPr>
      <w:r w:rsidRPr="00AE7BFD">
        <w:t>Precepto de la FFA</w:t>
      </w:r>
    </w:p>
    <w:p w14:paraId="2B9B7D76" w14:textId="68816443" w:rsidR="008151C2" w:rsidRPr="00AE7BFD" w:rsidRDefault="00C8215C" w:rsidP="00C8215C">
      <w:pPr>
        <w:pStyle w:val="FFABody"/>
        <w:numPr>
          <w:ilvl w:val="0"/>
          <w:numId w:val="8"/>
        </w:numPr>
      </w:pPr>
      <w:r w:rsidRPr="00AE7BFD">
        <w:t>FFA.PL-</w:t>
      </w:r>
      <w:proofErr w:type="gramStart"/>
      <w:r w:rsidRPr="00AE7BFD">
        <w:t>A.Acción</w:t>
      </w:r>
      <w:proofErr w:type="gramEnd"/>
      <w:r w:rsidRPr="00AE7BFD">
        <w:t>: Asumir la responsabilidad y tomar las medidas necesarias para lograr los resultados deseados, sin importar cuál sea el objetivo o la tarea en cuestión.</w:t>
      </w:r>
    </w:p>
    <w:p w14:paraId="46F04331" w14:textId="6C28597E" w:rsidR="00C8215C" w:rsidRPr="00AE7BFD" w:rsidRDefault="00C8215C" w:rsidP="00C8215C">
      <w:pPr>
        <w:pStyle w:val="FFABody"/>
        <w:numPr>
          <w:ilvl w:val="0"/>
          <w:numId w:val="8"/>
        </w:numPr>
      </w:pPr>
      <w:r w:rsidRPr="00AE7BFD">
        <w:t>FFA.PL-</w:t>
      </w:r>
      <w:proofErr w:type="gramStart"/>
      <w:r w:rsidRPr="00AE7BFD">
        <w:t>C.Visión</w:t>
      </w:r>
      <w:proofErr w:type="gramEnd"/>
      <w:r w:rsidRPr="00AE7BFD">
        <w:t>: Visualizar el futuro y cómo llegar allí.</w:t>
      </w:r>
    </w:p>
    <w:p w14:paraId="62FE2AD6" w14:textId="57C1CD39" w:rsidR="00C8215C" w:rsidRPr="00AE7BFD" w:rsidRDefault="00C8215C" w:rsidP="00C8215C">
      <w:pPr>
        <w:pStyle w:val="FFABody"/>
        <w:numPr>
          <w:ilvl w:val="0"/>
          <w:numId w:val="8"/>
        </w:numPr>
      </w:pPr>
      <w:r w:rsidRPr="00AE7BFD">
        <w:t>FFA.PL-</w:t>
      </w:r>
      <w:proofErr w:type="gramStart"/>
      <w:r w:rsidRPr="00AE7BFD">
        <w:t>E.Conciencia</w:t>
      </w:r>
      <w:proofErr w:type="gramEnd"/>
      <w:r w:rsidRPr="00AE7BFD">
        <w:t>: Comprender la visión, la misión y los objetivos personales.</w:t>
      </w:r>
    </w:p>
    <w:p w14:paraId="40EAF2FA" w14:textId="1E671DAE" w:rsidR="00C8215C" w:rsidRPr="00AE7BFD" w:rsidRDefault="00C8215C" w:rsidP="00C8215C">
      <w:pPr>
        <w:pStyle w:val="FFABody"/>
        <w:numPr>
          <w:ilvl w:val="0"/>
          <w:numId w:val="8"/>
        </w:numPr>
      </w:pPr>
      <w:r w:rsidRPr="00AE7BFD">
        <w:t>FFA.CS-</w:t>
      </w:r>
      <w:proofErr w:type="gramStart"/>
      <w:r w:rsidRPr="00AE7BFD">
        <w:t>N.Toma</w:t>
      </w:r>
      <w:proofErr w:type="gramEnd"/>
      <w:r w:rsidRPr="00AE7BFD">
        <w:t xml:space="preserve"> de decisiones: Analizar una situación y ejecutar un curso de acción apropiado.</w:t>
      </w:r>
    </w:p>
    <w:p w14:paraId="3A5657BD" w14:textId="3D19C2BF" w:rsidR="008151C2" w:rsidRPr="00AE7BFD" w:rsidRDefault="00C8215C" w:rsidP="00E341FD">
      <w:pPr>
        <w:pStyle w:val="FFABody"/>
        <w:numPr>
          <w:ilvl w:val="0"/>
          <w:numId w:val="8"/>
        </w:numPr>
      </w:pPr>
      <w:r w:rsidRPr="00AE7BFD">
        <w:t>FFA.CS-</w:t>
      </w:r>
      <w:proofErr w:type="gramStart"/>
      <w:r w:rsidRPr="00AE7BFD">
        <w:t>P.Habilidades</w:t>
      </w:r>
      <w:proofErr w:type="gramEnd"/>
      <w:r w:rsidRPr="00AE7BFD">
        <w:t xml:space="preserve"> técnicas/funcionales en agricultura: ¿Tienen los conocimientos y habilidades necesarias para una carrera en agricultura e industrias relacionadas?</w:t>
      </w:r>
    </w:p>
    <w:p w14:paraId="1D70C960" w14:textId="798A64AB" w:rsidR="008151C2" w:rsidRPr="00AE7BFD" w:rsidRDefault="008151C2" w:rsidP="008151C2">
      <w:pPr>
        <w:pStyle w:val="FFASub2"/>
        <w:rPr>
          <w:b/>
        </w:rPr>
      </w:pPr>
      <w:r w:rsidRPr="00AE7BFD">
        <w:t>Núcleo común: lectura: Texto informativo</w:t>
      </w:r>
    </w:p>
    <w:p w14:paraId="0AEA27F1" w14:textId="535B9E10" w:rsidR="008151C2" w:rsidRPr="00AE7BFD" w:rsidRDefault="00C8215C" w:rsidP="00C8215C">
      <w:pPr>
        <w:pStyle w:val="FFABody"/>
        <w:numPr>
          <w:ilvl w:val="0"/>
          <w:numId w:val="8"/>
        </w:numPr>
      </w:pPr>
      <w:r w:rsidRPr="00AE7BFD">
        <w:t>CCSS.ELA-EDUCACIÓN.RI.9-10.2 Determinar una idea central de un texto y analizar su desarrollo a lo largo del texto, incluida la forma en que surge, se conforma y perfecciona mediante detalles específicos; proporcionar un resumen objetivo del texto.</w:t>
      </w:r>
    </w:p>
    <w:p w14:paraId="540B07A4" w14:textId="4D44E437" w:rsidR="008151C2" w:rsidRPr="00AE7BFD" w:rsidRDefault="008151C2" w:rsidP="008151C2">
      <w:pPr>
        <w:pStyle w:val="FFASub2"/>
      </w:pPr>
      <w:r w:rsidRPr="00AE7BFD">
        <w:t>Núcleo común: redacción</w:t>
      </w:r>
    </w:p>
    <w:p w14:paraId="4630F62B" w14:textId="1C9ABECC" w:rsidR="008151C2" w:rsidRPr="00AE7BFD" w:rsidRDefault="00E341FD" w:rsidP="00E341FD">
      <w:pPr>
        <w:pStyle w:val="FFASub2"/>
        <w:numPr>
          <w:ilvl w:val="0"/>
          <w:numId w:val="8"/>
        </w:numPr>
        <w:rPr>
          <w:rFonts w:ascii="Verdana" w:hAnsi="Verdana"/>
          <w:i w:val="0"/>
          <w:color w:val="auto"/>
          <w:sz w:val="17"/>
        </w:rPr>
      </w:pPr>
      <w:r w:rsidRPr="00AE7BFD">
        <w:rPr>
          <w:rFonts w:ascii="Verdana" w:hAnsi="Verdana"/>
          <w:i w:val="0"/>
          <w:color w:val="auto"/>
          <w:sz w:val="17"/>
        </w:rPr>
        <w:t>CCSS.ELA-EDUCACIÓN.W.9-10.1 Escribir argumentos para apoyar las reclamaciones en un análisis de temas o textos sustantivos, y utilizar un razonamiento válido y pruebas pertinentes y suficientes.</w:t>
      </w:r>
    </w:p>
    <w:p w14:paraId="77964BBB" w14:textId="726485EF" w:rsidR="00E341FD" w:rsidRPr="00AE7BFD" w:rsidRDefault="00E341FD" w:rsidP="00E341FD">
      <w:pPr>
        <w:pStyle w:val="FFASub2"/>
        <w:numPr>
          <w:ilvl w:val="0"/>
          <w:numId w:val="8"/>
        </w:numPr>
        <w:rPr>
          <w:rFonts w:ascii="Verdana" w:hAnsi="Verdana"/>
          <w:i w:val="0"/>
          <w:color w:val="auto"/>
          <w:sz w:val="17"/>
        </w:rPr>
      </w:pPr>
      <w:r w:rsidRPr="00AE7BFD">
        <w:rPr>
          <w:rFonts w:ascii="Verdana" w:hAnsi="Verdana"/>
          <w:i w:val="0"/>
          <w:color w:val="auto"/>
          <w:sz w:val="17"/>
        </w:rPr>
        <w:t xml:space="preserve">CCSS.ELA-EDUCACIÓN.W.9-10.2 Escribir textos informativos/explicativos para examinar y transmitir ideas, información y conceptos complejos de forma clara y precisa mediante la selección, organización y análisis efectivos del contenido.  </w:t>
      </w:r>
    </w:p>
    <w:p w14:paraId="5F60B66C" w14:textId="66F3E1A1" w:rsidR="008151C2" w:rsidRPr="00AE7BFD" w:rsidRDefault="008151C2" w:rsidP="008151C2">
      <w:pPr>
        <w:pStyle w:val="FFASub2"/>
        <w:rPr>
          <w:b/>
        </w:rPr>
      </w:pPr>
      <w:r w:rsidRPr="00AE7BFD">
        <w:t>Núcleo común: hablar y escuchar</w:t>
      </w:r>
    </w:p>
    <w:p w14:paraId="1C432F2B" w14:textId="15207B04" w:rsidR="008151C2" w:rsidRPr="00AE7BFD" w:rsidRDefault="00E341FD" w:rsidP="00E341FD">
      <w:pPr>
        <w:pStyle w:val="FFABody"/>
        <w:numPr>
          <w:ilvl w:val="0"/>
          <w:numId w:val="8"/>
        </w:numPr>
      </w:pPr>
      <w:r w:rsidRPr="00AE7BFD">
        <w:t xml:space="preserve">CCSS.ELA-EDUCACIÓN.SL.9-10.1 Iniciar y participar de manera efectiva en una variedad de discusiones colaborativas (individuales, en grupos y dirigidas por </w:t>
      </w:r>
      <w:r w:rsidR="00476C9A" w:rsidRPr="00AE7BFD">
        <w:t>maestros</w:t>
      </w:r>
      <w:r w:rsidRPr="00AE7BFD">
        <w:t>) con diversos socios sobre temas, textos y problemas de los grados 9.º-10.º, basándose en las ideas de los demás y expresando las ideas propias de forma clara y persuasiva.</w:t>
      </w:r>
    </w:p>
    <w:p w14:paraId="5875479B" w14:textId="3523BA8D" w:rsidR="008151C2" w:rsidRPr="00AE7BFD" w:rsidRDefault="008151C2" w:rsidP="008151C2">
      <w:pPr>
        <w:pStyle w:val="FFASub2"/>
      </w:pPr>
      <w:r w:rsidRPr="00AE7BFD">
        <w:t>Núcleo común: idioma</w:t>
      </w:r>
    </w:p>
    <w:p w14:paraId="75749532" w14:textId="2A623A4D" w:rsidR="008151C2" w:rsidRPr="00AE7BFD" w:rsidRDefault="00E341FD" w:rsidP="00E341FD">
      <w:pPr>
        <w:pStyle w:val="FFABody"/>
        <w:numPr>
          <w:ilvl w:val="0"/>
          <w:numId w:val="8"/>
        </w:numPr>
      </w:pPr>
      <w:r w:rsidRPr="00AE7BFD">
        <w:t>CCSS.ELA-EDUCACIÓN.L.9-10.6 Adquirir y utilizar correctamente términos y frases académicas generales y específicos a cada dominio, que sean suficientes para leer, escribir, hablar y escuchar a nivel universitario y de preparación para la carrera; demostrar independencia para reunir conocimientos en cuanto al vocabulario cuando se considere un término o frase importante para la comprensión o la expresión.</w:t>
      </w:r>
    </w:p>
    <w:p w14:paraId="148C9B06" w14:textId="77777777" w:rsidR="008151C2" w:rsidRPr="00AE7BFD" w:rsidRDefault="008151C2" w:rsidP="008151C2">
      <w:pPr>
        <w:pStyle w:val="FFASub2"/>
      </w:pPr>
      <w:r w:rsidRPr="00AE7BFD">
        <w:t>Prácticas para prepararse para las carreras AFNR</w:t>
      </w:r>
    </w:p>
    <w:p w14:paraId="7EBC14BB" w14:textId="77777777" w:rsidR="00E341FD" w:rsidRPr="00AE7BFD" w:rsidRDefault="00E341FD" w:rsidP="00E341FD">
      <w:pPr>
        <w:pStyle w:val="FFABody"/>
        <w:numPr>
          <w:ilvl w:val="0"/>
          <w:numId w:val="9"/>
        </w:numPr>
      </w:pPr>
      <w:r w:rsidRPr="00AE7BFD">
        <w:t>CRP.02. Aplicar las habilidades académicas y técnicas adecuadas. Las personas preparadas para una carrera acceden y utilizan fácilmente los conocimientos y habilidades adquiridos a través de la experiencia y la educación para ser más productivos.</w:t>
      </w:r>
    </w:p>
    <w:p w14:paraId="7123F265" w14:textId="5A8338E8" w:rsidR="008151C2" w:rsidRPr="00AE7BFD" w:rsidRDefault="00E341FD" w:rsidP="00E341FD">
      <w:pPr>
        <w:pStyle w:val="FFABody"/>
        <w:numPr>
          <w:ilvl w:val="0"/>
          <w:numId w:val="9"/>
        </w:numPr>
      </w:pPr>
      <w:r w:rsidRPr="00AE7BFD">
        <w:t>CRP.04. Comunicarse de forma clara, eficaz y con una razón. Las personas preparadas para una carrera comunican pensamientos, ideas y planes de acción con claridad, ya sea mediante métodos escritos, verbales o visuales.</w:t>
      </w:r>
    </w:p>
    <w:p w14:paraId="772B15D0" w14:textId="7CF4A7D8" w:rsidR="00E341FD" w:rsidRPr="00AE7BFD" w:rsidRDefault="00E341FD" w:rsidP="00E341FD">
      <w:pPr>
        <w:pStyle w:val="FFABody"/>
        <w:numPr>
          <w:ilvl w:val="0"/>
          <w:numId w:val="9"/>
        </w:numPr>
      </w:pPr>
      <w:r w:rsidRPr="00AE7BFD">
        <w:t>CRP.12. Trabajar de manera productiva en equipo, utilizando la competencia cultural/global. Las personas preparadas para una carrera contribuyen positivamente a cada equipo, ya sea formal o informal.</w:t>
      </w:r>
    </w:p>
    <w:p w14:paraId="0B16F5E5" w14:textId="161C62E9" w:rsidR="008151C2" w:rsidRPr="00AE7BFD" w:rsidRDefault="008151C2" w:rsidP="008151C2">
      <w:pPr>
        <w:pStyle w:val="FFASub2"/>
      </w:pPr>
      <w:r w:rsidRPr="00AE7BFD">
        <w:lastRenderedPageBreak/>
        <w:t xml:space="preserve">Asociación para las habilidades del siglo XXI </w:t>
      </w:r>
    </w:p>
    <w:p w14:paraId="3BD4B53E" w14:textId="77777777" w:rsidR="00E341FD" w:rsidRPr="00AE7BFD" w:rsidRDefault="00E341FD" w:rsidP="00E341FD">
      <w:pPr>
        <w:pStyle w:val="FFABody"/>
        <w:numPr>
          <w:ilvl w:val="0"/>
          <w:numId w:val="9"/>
        </w:numPr>
      </w:pPr>
      <w:r w:rsidRPr="00AE7BFD">
        <w:t>Comunicación</w:t>
      </w:r>
    </w:p>
    <w:p w14:paraId="6A39CFEE" w14:textId="77777777" w:rsidR="00E341FD" w:rsidRPr="00AE7BFD" w:rsidRDefault="00E341FD" w:rsidP="00E341FD">
      <w:pPr>
        <w:pStyle w:val="FFABody"/>
        <w:numPr>
          <w:ilvl w:val="0"/>
          <w:numId w:val="9"/>
        </w:numPr>
      </w:pPr>
      <w:r w:rsidRPr="00AE7BFD">
        <w:t>Pensamiento crítico y resolución de problemas</w:t>
      </w:r>
    </w:p>
    <w:p w14:paraId="46EAD772" w14:textId="77777777" w:rsidR="00E341FD" w:rsidRPr="00AE7BFD" w:rsidRDefault="00E341FD" w:rsidP="00E341FD">
      <w:pPr>
        <w:pStyle w:val="FFABody"/>
        <w:numPr>
          <w:ilvl w:val="0"/>
          <w:numId w:val="9"/>
        </w:numPr>
      </w:pPr>
      <w:r w:rsidRPr="00AE7BFD">
        <w:t>Conciencia global</w:t>
      </w:r>
    </w:p>
    <w:p w14:paraId="4F505F17" w14:textId="77777777" w:rsidR="00E341FD" w:rsidRPr="00AE7BFD" w:rsidRDefault="00E341FD" w:rsidP="00E341FD">
      <w:pPr>
        <w:pStyle w:val="FFABody"/>
        <w:numPr>
          <w:ilvl w:val="0"/>
          <w:numId w:val="9"/>
        </w:numPr>
      </w:pPr>
      <w:r w:rsidRPr="00AE7BFD">
        <w:t xml:space="preserve">Implementación de innovaciones </w:t>
      </w:r>
    </w:p>
    <w:p w14:paraId="595CD8DC" w14:textId="77777777" w:rsidR="00E341FD" w:rsidRPr="00AE7BFD" w:rsidRDefault="00E341FD" w:rsidP="00E341FD">
      <w:pPr>
        <w:pStyle w:val="FFABody"/>
        <w:numPr>
          <w:ilvl w:val="0"/>
          <w:numId w:val="9"/>
        </w:numPr>
      </w:pPr>
      <w:r w:rsidRPr="00AE7BFD">
        <w:t xml:space="preserve">Iniciativa y autodirección </w:t>
      </w:r>
    </w:p>
    <w:p w14:paraId="59F85227" w14:textId="77777777" w:rsidR="00E341FD" w:rsidRPr="00AE7BFD" w:rsidRDefault="00E341FD" w:rsidP="00E341FD">
      <w:pPr>
        <w:pStyle w:val="FFABody"/>
        <w:numPr>
          <w:ilvl w:val="0"/>
          <w:numId w:val="9"/>
        </w:numPr>
      </w:pPr>
      <w:r w:rsidRPr="00AE7BFD">
        <w:t>Liderazgo y responsabilidad</w:t>
      </w:r>
    </w:p>
    <w:p w14:paraId="0B7F6094" w14:textId="05912FCE" w:rsidR="009D2E50" w:rsidRPr="00AE7BFD" w:rsidRDefault="00E341FD" w:rsidP="00A9352A">
      <w:pPr>
        <w:pStyle w:val="FFABody"/>
        <w:numPr>
          <w:ilvl w:val="0"/>
          <w:numId w:val="9"/>
        </w:numPr>
      </w:pPr>
      <w:r w:rsidRPr="00AE7BFD">
        <w:t>Pensar creativamente</w:t>
      </w:r>
    </w:p>
    <w:p w14:paraId="2AEE2C98" w14:textId="39C39641" w:rsidR="00A9352A" w:rsidRPr="00AE7BFD" w:rsidRDefault="00B62B2A" w:rsidP="00B62B2A">
      <w:pPr>
        <w:pStyle w:val="FFASub1"/>
        <w:rPr>
          <w:sz w:val="17"/>
          <w:szCs w:val="17"/>
        </w:rPr>
      </w:pPr>
      <w:r w:rsidRPr="00AE7BFD">
        <w:t>Plan de estudios:</w:t>
      </w:r>
    </w:p>
    <w:p w14:paraId="21E39443" w14:textId="6577ACEF" w:rsidR="00C87AC3" w:rsidRPr="00AE7BFD" w:rsidRDefault="008E0D80" w:rsidP="00C87AC3">
      <w:pPr>
        <w:pStyle w:val="ListParagraph"/>
        <w:numPr>
          <w:ilvl w:val="0"/>
          <w:numId w:val="17"/>
        </w:numPr>
        <w:spacing w:after="160" w:line="259" w:lineRule="auto"/>
        <w:rPr>
          <w:rFonts w:ascii="Verdana" w:eastAsia="Calibri" w:hAnsi="Verdana" w:cs="Times New Roman"/>
          <w:i/>
          <w:sz w:val="17"/>
          <w:szCs w:val="17"/>
        </w:rPr>
      </w:pPr>
      <w:r w:rsidRPr="00AE7BFD">
        <w:rPr>
          <w:rFonts w:ascii="Verdana" w:hAnsi="Verdana"/>
          <w:sz w:val="17"/>
          <w:szCs w:val="17"/>
        </w:rPr>
        <w:t xml:space="preserve"> </w:t>
      </w:r>
      <w:r w:rsidRPr="00AE7BFD">
        <w:rPr>
          <w:rFonts w:ascii="Verdana" w:hAnsi="Verdana"/>
          <w:i/>
          <w:sz w:val="17"/>
          <w:szCs w:val="17"/>
        </w:rPr>
        <w:t>Pregunta de presentación</w:t>
      </w:r>
      <w:r w:rsidR="00F33DC2" w:rsidRPr="00AE7BFD">
        <w:rPr>
          <w:rFonts w:ascii="Verdana" w:hAnsi="Verdana"/>
          <w:i/>
          <w:sz w:val="17"/>
          <w:szCs w:val="17"/>
        </w:rPr>
        <w:t xml:space="preserve"> opcional</w:t>
      </w:r>
      <w:r w:rsidRPr="00AE7BFD">
        <w:rPr>
          <w:rFonts w:ascii="Verdana" w:hAnsi="Verdana"/>
          <w:i/>
          <w:sz w:val="17"/>
          <w:szCs w:val="17"/>
        </w:rPr>
        <w:t xml:space="preserve">: </w:t>
      </w:r>
    </w:p>
    <w:p w14:paraId="32BB89E9" w14:textId="49106F28"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 xml:space="preserve">Dejar una copia de un proyecto único de competencia premiada en el asiento de cada estudiante para que ninguno tenga el mismo ejemplo de competencia premiada. </w:t>
      </w:r>
    </w:p>
    <w:p w14:paraId="5FA672A1" w14:textId="16852C59"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 xml:space="preserve">Solicite a cada estudiante que escriba su opinión sobre el proyecto y, además, si le </w:t>
      </w:r>
      <w:proofErr w:type="gramStart"/>
      <w:r w:rsidRPr="00AE7BFD">
        <w:rPr>
          <w:rFonts w:ascii="Verdana" w:hAnsi="Verdana"/>
          <w:sz w:val="17"/>
          <w:szCs w:val="17"/>
        </w:rPr>
        <w:t>interesaría</w:t>
      </w:r>
      <w:proofErr w:type="gramEnd"/>
      <w:r w:rsidRPr="00AE7BFD">
        <w:rPr>
          <w:rFonts w:ascii="Verdana" w:hAnsi="Verdana"/>
          <w:sz w:val="17"/>
          <w:szCs w:val="17"/>
        </w:rPr>
        <w:t xml:space="preserve"> en probar ese proyecto.</w:t>
      </w:r>
    </w:p>
    <w:p w14:paraId="0F88732B" w14:textId="77777777" w:rsidR="00C87AC3" w:rsidRPr="00AE7BFD" w:rsidRDefault="00C87AC3" w:rsidP="00C87AC3">
      <w:pPr>
        <w:numPr>
          <w:ilvl w:val="0"/>
          <w:numId w:val="17"/>
        </w:numPr>
        <w:spacing w:after="160" w:line="259" w:lineRule="auto"/>
        <w:contextualSpacing/>
        <w:rPr>
          <w:rFonts w:ascii="Verdana" w:eastAsia="Calibri" w:hAnsi="Verdana" w:cs="Times New Roman"/>
          <w:i/>
          <w:sz w:val="17"/>
          <w:szCs w:val="17"/>
        </w:rPr>
      </w:pPr>
      <w:r w:rsidRPr="00AE7BFD">
        <w:rPr>
          <w:rFonts w:ascii="Verdana" w:hAnsi="Verdana"/>
          <w:i/>
          <w:sz w:val="17"/>
          <w:szCs w:val="17"/>
        </w:rPr>
        <w:t xml:space="preserve">Introducción: </w:t>
      </w:r>
    </w:p>
    <w:p w14:paraId="00B6E296" w14:textId="0E030B81"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 xml:space="preserve">Coloque tres puertas en el frente o dispersas por el salón de clases. No necesita puertas reales, sino hojas de papel identificadas como "Puerta 1", "Puerta 2" y "Puerta 3". </w:t>
      </w:r>
    </w:p>
    <w:p w14:paraId="031F3D2F" w14:textId="3B324A5E"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Explique a los estudiantes que detrás de cada puerta hay un premio. Cada uno de ellos elegirá una puerta y se ubicarán junto a ella. Usted describirá lo que hay detrás de cada puerta sin decirles qué es. Cuando termine de describir cada puerta, los estudiantes tendrán que elegir una puerta.</w:t>
      </w:r>
    </w:p>
    <w:p w14:paraId="607AD963" w14:textId="3468486F" w:rsidR="00C87AC3" w:rsidRPr="00AE7BFD" w:rsidRDefault="00C87AC3" w:rsidP="00C87AC3">
      <w:pPr>
        <w:numPr>
          <w:ilvl w:val="2"/>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Puerta 1: Detrás de la Puerta 1 hay algo que los preparará para el éxito a largo plazo.</w:t>
      </w:r>
    </w:p>
    <w:p w14:paraId="63F2A1D6" w14:textId="1FAF9C73" w:rsidR="00C87AC3" w:rsidRPr="00AE7BFD" w:rsidRDefault="00C87AC3" w:rsidP="00C87AC3">
      <w:pPr>
        <w:numPr>
          <w:ilvl w:val="2"/>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Puerta 2: Detrás de la Puerta 2 hay algo que es extremadamente valioso y puede usarse para casi cualquier cosa, sea ahora mismo o en el futuro.</w:t>
      </w:r>
    </w:p>
    <w:p w14:paraId="6E376B6D" w14:textId="514A6795" w:rsidR="00C87AC3" w:rsidRPr="00AE7BFD" w:rsidRDefault="00C87AC3" w:rsidP="00C87AC3">
      <w:pPr>
        <w:numPr>
          <w:ilvl w:val="2"/>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Puerta 3: Detrás de la Puerta 3 hay una experiencia única donde se pueden ver y aprender cosas nuevas.</w:t>
      </w:r>
    </w:p>
    <w:p w14:paraId="5F2128E3" w14:textId="4A2013A3"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Una vez que los estudiantes hayan elegido, que miren detrás de la Puerta 1, verán una lista de habilidades aprendidas a través de un proyecto de SAE genérico. Deliberen sobre cómo el tener esos rasgos y habilidades les ayudará para siempre en su futuro.</w:t>
      </w:r>
    </w:p>
    <w:p w14:paraId="162A62B6" w14:textId="4B9E297C"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Detrás de la Puerta 2, verán un valor total en dólares que corresponde a la cantidad de dinero que se adjudica a nivel estatal para las competencias y los premios estrellas, y otro número que representa la cantidad total de dólares otorgados a nivel nacional. Deliberen sobre cuánto podría valer cada solicitud de competencia.</w:t>
      </w:r>
    </w:p>
    <w:p w14:paraId="73199636" w14:textId="58B1D089" w:rsidR="00C87AC3" w:rsidRPr="00AE7BFD" w:rsidRDefault="00C87AC3" w:rsidP="00E301EF">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 xml:space="preserve">Detrás de la Puerta 3, verán un viaje a Costa Rica, con todos los gastos pagos. Haga que los estudiantes vuelvan a sus asientos y muestre el video sobre el viaje a Costa Rica a través de la FFA. Si el tiempo lo permite, vean: </w:t>
      </w:r>
      <w:hyperlink r:id="rId12" w:history="1">
        <w:r w:rsidRPr="00AE7BFD">
          <w:rPr>
            <w:rStyle w:val="Hyperlink"/>
            <w:rFonts w:ascii="Verdana" w:hAnsi="Verdana"/>
            <w:sz w:val="17"/>
            <w:szCs w:val="17"/>
          </w:rPr>
          <w:t>https://www.youtube.com/watch?v=nKbYCG2xIog</w:t>
        </w:r>
      </w:hyperlink>
      <w:r w:rsidRPr="00AE7BFD">
        <w:rPr>
          <w:rStyle w:val="Hyperlink"/>
          <w:rFonts w:ascii="Verdana" w:hAnsi="Verdana"/>
          <w:sz w:val="17"/>
          <w:szCs w:val="17"/>
          <w:u w:val="none"/>
        </w:rPr>
        <w:t>.</w:t>
      </w:r>
      <w:r w:rsidRPr="00AE7BFD">
        <w:rPr>
          <w:rFonts w:ascii="Verdana" w:hAnsi="Verdana"/>
          <w:sz w:val="17"/>
          <w:szCs w:val="17"/>
        </w:rPr>
        <w:t xml:space="preserve"> </w:t>
      </w:r>
    </w:p>
    <w:p w14:paraId="37A49B5D" w14:textId="77777777" w:rsidR="00C87AC3" w:rsidRPr="00AE7BFD" w:rsidRDefault="00C87AC3" w:rsidP="00C87AC3">
      <w:pPr>
        <w:numPr>
          <w:ilvl w:val="0"/>
          <w:numId w:val="17"/>
        </w:numPr>
        <w:spacing w:after="160" w:line="259" w:lineRule="auto"/>
        <w:contextualSpacing/>
        <w:rPr>
          <w:rFonts w:ascii="Verdana" w:eastAsia="Calibri" w:hAnsi="Verdana" w:cs="Times New Roman"/>
          <w:i/>
          <w:sz w:val="17"/>
          <w:szCs w:val="17"/>
        </w:rPr>
      </w:pPr>
      <w:r w:rsidRPr="00AE7BFD">
        <w:rPr>
          <w:rFonts w:ascii="Verdana" w:hAnsi="Verdana"/>
          <w:i/>
          <w:sz w:val="17"/>
          <w:szCs w:val="17"/>
        </w:rPr>
        <w:t xml:space="preserve">Objetivo 1: </w:t>
      </w:r>
    </w:p>
    <w:p w14:paraId="40E92177" w14:textId="15D4B2EE"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Lea los primeros párrafos hasta la sección de Ideas para SAE. Aclare cualquier punto necesario entre los seis tipos de competencias.</w:t>
      </w:r>
    </w:p>
    <w:p w14:paraId="4AB5B489" w14:textId="77777777" w:rsidR="00C87AC3" w:rsidRPr="00AE7BFD" w:rsidRDefault="00C87AC3" w:rsidP="00C87AC3">
      <w:pPr>
        <w:numPr>
          <w:ilvl w:val="0"/>
          <w:numId w:val="17"/>
        </w:numPr>
        <w:spacing w:after="160" w:line="259" w:lineRule="auto"/>
        <w:contextualSpacing/>
        <w:rPr>
          <w:rFonts w:ascii="Verdana" w:eastAsia="Calibri" w:hAnsi="Verdana" w:cs="Times New Roman"/>
          <w:i/>
          <w:sz w:val="17"/>
          <w:szCs w:val="17"/>
        </w:rPr>
      </w:pPr>
      <w:r w:rsidRPr="00AE7BFD">
        <w:rPr>
          <w:rFonts w:ascii="Verdana" w:hAnsi="Verdana"/>
          <w:i/>
          <w:sz w:val="17"/>
          <w:szCs w:val="17"/>
        </w:rPr>
        <w:t>Objetivo 2:</w:t>
      </w:r>
    </w:p>
    <w:p w14:paraId="37DBD199" w14:textId="57F7107E" w:rsidR="00C87AC3" w:rsidRPr="00AE7BFD" w:rsidRDefault="00CB5EDC"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Solicite a cada mesa o grupo que lea las secciones del "Manual Oficial para Estudiantes de la FFA" que detalla cada carrera.</w:t>
      </w:r>
    </w:p>
    <w:p w14:paraId="0704AEA8" w14:textId="579E4578"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Solicite a los estudiantes que giren alrededor de cada mesa para entender lo que podrían hacer para los proyectos de SAE mediante cada carrera.</w:t>
      </w:r>
    </w:p>
    <w:p w14:paraId="59AD0EDD" w14:textId="77777777" w:rsidR="00C87AC3" w:rsidRPr="00AE7BFD" w:rsidRDefault="00C87AC3" w:rsidP="00C87AC3">
      <w:pPr>
        <w:numPr>
          <w:ilvl w:val="0"/>
          <w:numId w:val="17"/>
        </w:numPr>
        <w:spacing w:after="160" w:line="259" w:lineRule="auto"/>
        <w:contextualSpacing/>
        <w:rPr>
          <w:rFonts w:ascii="Verdana" w:eastAsia="Calibri" w:hAnsi="Verdana" w:cs="Times New Roman"/>
          <w:i/>
          <w:sz w:val="17"/>
          <w:szCs w:val="17"/>
        </w:rPr>
      </w:pPr>
      <w:r w:rsidRPr="00AE7BFD">
        <w:rPr>
          <w:rFonts w:ascii="Verdana" w:hAnsi="Verdana"/>
          <w:i/>
          <w:sz w:val="17"/>
          <w:szCs w:val="17"/>
        </w:rPr>
        <w:t>Objetivo 3:</w:t>
      </w:r>
    </w:p>
    <w:p w14:paraId="5F201817" w14:textId="3A41BD9A" w:rsidR="00C87AC3" w:rsidRPr="00AE7BFD" w:rsidRDefault="00C87AC3" w:rsidP="00DE3D61">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Comparta con los estudiantes los clips del concurso "Stars Over America" (Estrellas de Estados Unidos). En YouTube, busque "2015 American FFA Star Over America Finalists SAE Project Descriptions" (Descripciones de los proyectos de SAE finalistas para el concurso Estrellas de Estados Unidos de la FFA de 2015) y seleccione la lista de reproducción que tiene un video de aproximadamente un minuto de cada finalista. Puede seleccionar uno de cada área o cualquier video que desee para ayudar a explicar los premios Estrellas de Estados Unidos y las cuatro categorías que los estudiantes pueden seguir. Solicite a los estudiantes que escriban en las notas adhesivas dos aspectos de cada proyecto del video mientras lo ven. Luego, coloque las notas en cuatro lugares distintos de la sala después de haber reproducido al menos un vídeo de cada área.</w:t>
      </w:r>
    </w:p>
    <w:p w14:paraId="6D490218" w14:textId="07138089" w:rsidR="00C87AC3" w:rsidRPr="00AE7BFD" w:rsidRDefault="00C87AC3" w:rsidP="00C87AC3">
      <w:pPr>
        <w:numPr>
          <w:ilvl w:val="0"/>
          <w:numId w:val="17"/>
        </w:numPr>
        <w:spacing w:after="160" w:line="259" w:lineRule="auto"/>
        <w:contextualSpacing/>
        <w:rPr>
          <w:rFonts w:ascii="Verdana" w:eastAsia="Calibri" w:hAnsi="Verdana" w:cs="Times New Roman"/>
          <w:i/>
          <w:sz w:val="17"/>
          <w:szCs w:val="17"/>
        </w:rPr>
      </w:pPr>
      <w:r w:rsidRPr="00AE7BFD">
        <w:rPr>
          <w:rFonts w:ascii="Verdana" w:hAnsi="Verdana"/>
          <w:i/>
          <w:sz w:val="17"/>
          <w:szCs w:val="17"/>
        </w:rPr>
        <w:t>Subir de nivel:</w:t>
      </w:r>
    </w:p>
    <w:p w14:paraId="24E24776" w14:textId="62621DB8"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 xml:space="preserve">Explique a los estudiantes que la Organización Nacional </w:t>
      </w:r>
      <w:r w:rsidR="00E50BE4" w:rsidRPr="00AE7BFD">
        <w:rPr>
          <w:rFonts w:ascii="Verdana" w:hAnsi="Verdana"/>
          <w:sz w:val="17"/>
          <w:szCs w:val="17"/>
        </w:rPr>
        <w:t xml:space="preserve">de la </w:t>
      </w:r>
      <w:r w:rsidRPr="00AE7BFD">
        <w:rPr>
          <w:rFonts w:ascii="Verdana" w:hAnsi="Verdana"/>
          <w:sz w:val="17"/>
          <w:szCs w:val="17"/>
        </w:rPr>
        <w:t xml:space="preserve">FFA cuenta con muchas becas de $1000 dólares disponibles para iniciar o ampliar los proyectos de SAE. </w:t>
      </w:r>
    </w:p>
    <w:p w14:paraId="17DC2D59" w14:textId="543489DF" w:rsidR="00C87AC3" w:rsidRPr="00AE7BFD" w:rsidRDefault="00C87AC3" w:rsidP="00C87AC3">
      <w:pPr>
        <w:numPr>
          <w:ilvl w:val="1"/>
          <w:numId w:val="17"/>
        </w:numPr>
        <w:spacing w:after="160" w:line="259" w:lineRule="auto"/>
        <w:contextualSpacing/>
        <w:rPr>
          <w:rFonts w:ascii="Verdana" w:eastAsia="Calibri" w:hAnsi="Verdana" w:cs="Times New Roman"/>
          <w:sz w:val="17"/>
          <w:szCs w:val="17"/>
        </w:rPr>
      </w:pPr>
      <w:r w:rsidRPr="00AE7BFD">
        <w:rPr>
          <w:rFonts w:ascii="Verdana" w:hAnsi="Verdana"/>
          <w:sz w:val="17"/>
          <w:szCs w:val="17"/>
        </w:rPr>
        <w:t>En la parte opcional de la hoja de trabajo y el AET (programa de seguimiento de experiencias agrícolas) o cualquier registro que utilicen, haga que los estudiantes empiecen a planificar qué proyectos de SAE iniciarán durante el año escolar o durante el siguiente verano.</w:t>
      </w:r>
    </w:p>
    <w:p w14:paraId="74C45AA3" w14:textId="77777777" w:rsidR="00C87AC3" w:rsidRPr="00AE7BFD" w:rsidRDefault="00C87AC3" w:rsidP="00C87AC3">
      <w:pPr>
        <w:numPr>
          <w:ilvl w:val="0"/>
          <w:numId w:val="17"/>
        </w:numPr>
        <w:spacing w:after="160" w:line="259" w:lineRule="auto"/>
        <w:contextualSpacing/>
        <w:rPr>
          <w:rFonts w:ascii="Verdana" w:eastAsia="Calibri" w:hAnsi="Verdana" w:cs="Times New Roman"/>
          <w:i/>
          <w:sz w:val="17"/>
          <w:szCs w:val="17"/>
        </w:rPr>
      </w:pPr>
      <w:r w:rsidRPr="00AE7BFD">
        <w:rPr>
          <w:rFonts w:ascii="Verdana" w:hAnsi="Verdana"/>
          <w:i/>
          <w:sz w:val="17"/>
          <w:szCs w:val="17"/>
        </w:rPr>
        <w:t>Revisar:</w:t>
      </w:r>
    </w:p>
    <w:p w14:paraId="09A35336" w14:textId="17CC7F11" w:rsidR="00B62B2A" w:rsidRPr="00AE7BFD" w:rsidRDefault="00C87AC3" w:rsidP="000A5F84">
      <w:pPr>
        <w:numPr>
          <w:ilvl w:val="1"/>
          <w:numId w:val="17"/>
        </w:numPr>
        <w:spacing w:after="160" w:line="259" w:lineRule="auto"/>
        <w:contextualSpacing/>
      </w:pPr>
      <w:r w:rsidRPr="00AE7BFD">
        <w:rPr>
          <w:rFonts w:ascii="Verdana" w:hAnsi="Verdana"/>
          <w:sz w:val="17"/>
          <w:szCs w:val="17"/>
        </w:rPr>
        <w:lastRenderedPageBreak/>
        <w:t>Vuelva a ver las puertas y lo que está disponible para los estudiantes por su desempeño excepcional en sus áreas de competencia.</w:t>
      </w:r>
    </w:p>
    <w:p w14:paraId="59BBEDAC" w14:textId="77777777" w:rsidR="00B62B2A" w:rsidRPr="00AE7BFD" w:rsidRDefault="00B62B2A" w:rsidP="00B62B2A">
      <w:pPr>
        <w:pStyle w:val="FFABody"/>
      </w:pPr>
    </w:p>
    <w:p w14:paraId="1999BC06" w14:textId="77777777" w:rsidR="00B62B2A" w:rsidRPr="00AE7BFD" w:rsidRDefault="00B62B2A" w:rsidP="00B62B2A">
      <w:pPr>
        <w:pStyle w:val="FFABody"/>
      </w:pPr>
    </w:p>
    <w:p w14:paraId="39CEF22B" w14:textId="77777777" w:rsidR="00B62B2A" w:rsidRPr="00AE7BFD" w:rsidRDefault="00B62B2A" w:rsidP="00B62B2A">
      <w:pPr>
        <w:pStyle w:val="FFABody"/>
      </w:pPr>
    </w:p>
    <w:p w14:paraId="532D3A1B" w14:textId="77777777" w:rsidR="00B62B2A" w:rsidRPr="00AE7BFD" w:rsidRDefault="00B62B2A" w:rsidP="00B62B2A">
      <w:pPr>
        <w:pStyle w:val="FFABody"/>
      </w:pPr>
    </w:p>
    <w:p w14:paraId="091AF986" w14:textId="027D160B" w:rsidR="00B62B2A" w:rsidRPr="00AE7BFD" w:rsidRDefault="00B62B2A" w:rsidP="00B62B2A">
      <w:pPr>
        <w:pStyle w:val="FFABody"/>
      </w:pPr>
    </w:p>
    <w:sectPr w:rsidR="00B62B2A" w:rsidRPr="00AE7BFD" w:rsidSect="00E37A94">
      <w:headerReference w:type="even" r:id="rId13"/>
      <w:headerReference w:type="default" r:id="rId14"/>
      <w:footerReference w:type="even" r:id="rId15"/>
      <w:footerReference w:type="default" r:id="rId16"/>
      <w:headerReference w:type="first" r:id="rId17"/>
      <w:foot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18BBE" w14:textId="77777777" w:rsidR="00032118" w:rsidRDefault="00032118" w:rsidP="008D333D">
      <w:r>
        <w:separator/>
      </w:r>
    </w:p>
  </w:endnote>
  <w:endnote w:type="continuationSeparator" w:id="0">
    <w:p w14:paraId="0AEE5F9B" w14:textId="77777777" w:rsidR="00032118" w:rsidRDefault="0003211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81921" w14:textId="77777777" w:rsidR="00DD5EA6" w:rsidRDefault="00DD5E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23B0871D" w:rsidR="008D333D" w:rsidRDefault="00DD5EA6" w:rsidP="008D333D">
    <w:pPr>
      <w:tabs>
        <w:tab w:val="left" w:pos="4770"/>
      </w:tabs>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372B98EC" w:rsidR="008D333D" w:rsidRDefault="00DD5EA6">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AD570" w14:textId="77777777" w:rsidR="00032118" w:rsidRDefault="00032118" w:rsidP="008D333D">
      <w:r>
        <w:separator/>
      </w:r>
    </w:p>
  </w:footnote>
  <w:footnote w:type="continuationSeparator" w:id="0">
    <w:p w14:paraId="1F82355D" w14:textId="77777777" w:rsidR="00032118" w:rsidRDefault="0003211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3B18E" w14:textId="77777777" w:rsidR="00DD5EA6" w:rsidRDefault="00DD5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A0E90" w14:textId="77777777" w:rsidR="00532211" w:rsidRDefault="00532211" w:rsidP="00532211">
    <w:pPr>
      <w:pStyle w:val="FFABody"/>
    </w:pPr>
    <w:r>
      <w:rPr>
        <w:noProof/>
        <w:lang w:eastAsia="es-ES" w:bidi="ne-NP"/>
      </w:rPr>
      <mc:AlternateContent>
        <mc:Choice Requires="wps">
          <w:drawing>
            <wp:anchor distT="0" distB="0" distL="114300" distR="114300" simplePos="0" relativeHeight="251660800" behindDoc="0" locked="0" layoutInCell="1" allowOverlap="1" wp14:anchorId="2C9D8CC5" wp14:editId="353F79ED">
              <wp:simplePos x="0" y="0"/>
              <wp:positionH relativeFrom="column">
                <wp:posOffset>617220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5A62BE"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8.6pt,9pt" to="216.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" strokecolor="black [3040]"/>
          </w:pict>
        </mc:Fallback>
      </mc:AlternateContent>
    </w:r>
    <w:r>
      <w:t>NOMBRE:</w:t>
    </w:r>
  </w:p>
  <w:p w14:paraId="4804A57F" w14:textId="77777777" w:rsidR="00532211" w:rsidRDefault="00532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ECD80" w14:textId="0E2A8B9C" w:rsidR="00B227A7" w:rsidRDefault="007628F6">
    <w:r>
      <w:rPr>
        <w:noProof/>
        <w:lang w:eastAsia="es-ES" w:bidi="ne-NP"/>
      </w:rPr>
      <mc:AlternateContent>
        <mc:Choice Requires="wps">
          <w:drawing>
            <wp:anchor distT="0" distB="0" distL="114300" distR="114300" simplePos="0" relativeHeight="251658752" behindDoc="0" locked="0" layoutInCell="1" allowOverlap="1" wp14:anchorId="4A71240E" wp14:editId="00E0B4E9">
              <wp:simplePos x="0" y="0"/>
              <wp:positionH relativeFrom="column">
                <wp:posOffset>4655820</wp:posOffset>
              </wp:positionH>
              <wp:positionV relativeFrom="paragraph">
                <wp:posOffset>15240</wp:posOffset>
              </wp:positionV>
              <wp:extent cx="2545080" cy="55245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80" cy="552450"/>
                      </a:xfrm>
                      <a:prstGeom prst="rect">
                        <a:avLst/>
                      </a:prstGeom>
                      <a:solidFill>
                        <a:srgbClr val="FFFFFF"/>
                      </a:solidFill>
                      <a:ln w="9525">
                        <a:noFill/>
                        <a:miter lim="800000"/>
                        <a:headEnd/>
                        <a:tailEnd/>
                      </a:ln>
                    </wps:spPr>
                    <wps:txbx>
                      <w:txbxContent>
                        <w:p w14:paraId="3EC22CC0" w14:textId="7B4BE5D5" w:rsidR="00BF09AC" w:rsidRDefault="00BF09AC" w:rsidP="00BF09AC">
                          <w:pPr>
                            <w:pStyle w:val="DocumentTitle"/>
                          </w:pPr>
                          <w:r>
                            <w:t>Sección 4: Parte 2</w:t>
                          </w:r>
                        </w:p>
                        <w:p w14:paraId="535B7FE6" w14:textId="56EF8B5C"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6pt;margin-top:1.2pt;width:200.4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" stroked="f">
              <v:textbox>
                <w:txbxContent>
                  <w:p w14:paraId="3EC22CC0" w14:textId="7B4BE5D5" w:rsidR="00BF09AC" w:rsidRDefault="00BF09AC" w:rsidP="00BF09AC">
                    <w:pPr>
                      <w:pStyle w:val="DocumentTitle"/>
                    </w:pPr>
                    <w:r>
                      <w:t>Sección 4: Parte 2</w:t>
                    </w:r>
                  </w:p>
                  <w:p w14:paraId="535B7FE6" w14:textId="56EF8B5C" w:rsidR="009D2E50" w:rsidRDefault="009D2E50" w:rsidP="009D2E50">
                    <w:pPr>
                      <w:pStyle w:val="DocumentTitle"/>
                    </w:pPr>
                  </w:p>
                </w:txbxContent>
              </v:textbox>
            </v:shape>
          </w:pict>
        </mc:Fallback>
      </mc:AlternateContent>
    </w:r>
  </w:p>
  <w:p w14:paraId="66B58146" w14:textId="77777777" w:rsidR="00B227A7" w:rsidRDefault="00B227A7"/>
  <w:p w14:paraId="19AC018A" w14:textId="3E1A3330" w:rsidR="008D333D" w:rsidRDefault="009D2E50">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6AB25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27D"/>
    <w:multiLevelType w:val="hybridMultilevel"/>
    <w:tmpl w:val="5BE021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55042E"/>
    <w:multiLevelType w:val="hybridMultilevel"/>
    <w:tmpl w:val="FD1848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7"/>
  </w:num>
  <w:num w:numId="5">
    <w:abstractNumId w:val="6"/>
  </w:num>
  <w:num w:numId="6">
    <w:abstractNumId w:val="13"/>
  </w:num>
  <w:num w:numId="7">
    <w:abstractNumId w:val="4"/>
  </w:num>
  <w:num w:numId="8">
    <w:abstractNumId w:val="10"/>
  </w:num>
  <w:num w:numId="9">
    <w:abstractNumId w:val="9"/>
  </w:num>
  <w:num w:numId="10">
    <w:abstractNumId w:val="15"/>
  </w:num>
  <w:num w:numId="11">
    <w:abstractNumId w:val="11"/>
  </w:num>
  <w:num w:numId="12">
    <w:abstractNumId w:val="7"/>
  </w:num>
  <w:num w:numId="13">
    <w:abstractNumId w:val="2"/>
  </w:num>
  <w:num w:numId="14">
    <w:abstractNumId w:val="0"/>
  </w:num>
  <w:num w:numId="15">
    <w:abstractNumId w:val="16"/>
  </w:num>
  <w:num w:numId="16">
    <w:abstractNumId w:val="12"/>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32118"/>
    <w:rsid w:val="00064CB9"/>
    <w:rsid w:val="00081DA1"/>
    <w:rsid w:val="000B3F14"/>
    <w:rsid w:val="000B47F9"/>
    <w:rsid w:val="00125E81"/>
    <w:rsid w:val="0014544E"/>
    <w:rsid w:val="0016307F"/>
    <w:rsid w:val="00180244"/>
    <w:rsid w:val="001954C3"/>
    <w:rsid w:val="001A3DB4"/>
    <w:rsid w:val="001B6F94"/>
    <w:rsid w:val="002051FE"/>
    <w:rsid w:val="00263C1D"/>
    <w:rsid w:val="00275215"/>
    <w:rsid w:val="002B39CF"/>
    <w:rsid w:val="002F664A"/>
    <w:rsid w:val="00320CDA"/>
    <w:rsid w:val="003545B7"/>
    <w:rsid w:val="003F1A66"/>
    <w:rsid w:val="0040533F"/>
    <w:rsid w:val="00416DAA"/>
    <w:rsid w:val="00476C9A"/>
    <w:rsid w:val="00484212"/>
    <w:rsid w:val="004B7173"/>
    <w:rsid w:val="004C21DD"/>
    <w:rsid w:val="00512784"/>
    <w:rsid w:val="005132B2"/>
    <w:rsid w:val="00532211"/>
    <w:rsid w:val="00542EEE"/>
    <w:rsid w:val="00546466"/>
    <w:rsid w:val="00561B98"/>
    <w:rsid w:val="005D77F6"/>
    <w:rsid w:val="00636D3D"/>
    <w:rsid w:val="006403D4"/>
    <w:rsid w:val="0068602F"/>
    <w:rsid w:val="006A4C82"/>
    <w:rsid w:val="006A5E06"/>
    <w:rsid w:val="006E63C3"/>
    <w:rsid w:val="00717538"/>
    <w:rsid w:val="00755B02"/>
    <w:rsid w:val="00760FEF"/>
    <w:rsid w:val="007628F6"/>
    <w:rsid w:val="007B5593"/>
    <w:rsid w:val="007C5856"/>
    <w:rsid w:val="008151C2"/>
    <w:rsid w:val="008414AA"/>
    <w:rsid w:val="00857A1D"/>
    <w:rsid w:val="008C1F98"/>
    <w:rsid w:val="008D333D"/>
    <w:rsid w:val="008E0D80"/>
    <w:rsid w:val="00912DC2"/>
    <w:rsid w:val="00943B60"/>
    <w:rsid w:val="00953EBA"/>
    <w:rsid w:val="009B5635"/>
    <w:rsid w:val="009B7174"/>
    <w:rsid w:val="009C462E"/>
    <w:rsid w:val="009D2E50"/>
    <w:rsid w:val="009F5FD6"/>
    <w:rsid w:val="00A01C9F"/>
    <w:rsid w:val="00A87BEF"/>
    <w:rsid w:val="00A9352A"/>
    <w:rsid w:val="00AE7BFD"/>
    <w:rsid w:val="00AF2EB6"/>
    <w:rsid w:val="00B227A7"/>
    <w:rsid w:val="00B30C39"/>
    <w:rsid w:val="00B62B2A"/>
    <w:rsid w:val="00B714E3"/>
    <w:rsid w:val="00BD3AEB"/>
    <w:rsid w:val="00BF09AC"/>
    <w:rsid w:val="00C43B5A"/>
    <w:rsid w:val="00C64EF2"/>
    <w:rsid w:val="00C8215C"/>
    <w:rsid w:val="00C87AC3"/>
    <w:rsid w:val="00CA283B"/>
    <w:rsid w:val="00CA7D48"/>
    <w:rsid w:val="00CB5EDC"/>
    <w:rsid w:val="00CC5538"/>
    <w:rsid w:val="00CD6D62"/>
    <w:rsid w:val="00D129A2"/>
    <w:rsid w:val="00D164F9"/>
    <w:rsid w:val="00D43091"/>
    <w:rsid w:val="00D5254C"/>
    <w:rsid w:val="00D549AB"/>
    <w:rsid w:val="00D627BE"/>
    <w:rsid w:val="00D65713"/>
    <w:rsid w:val="00D77246"/>
    <w:rsid w:val="00DB08A7"/>
    <w:rsid w:val="00DD5EA6"/>
    <w:rsid w:val="00DE0380"/>
    <w:rsid w:val="00DE3D61"/>
    <w:rsid w:val="00E301EF"/>
    <w:rsid w:val="00E341FD"/>
    <w:rsid w:val="00E37A94"/>
    <w:rsid w:val="00E50BE4"/>
    <w:rsid w:val="00E65CB4"/>
    <w:rsid w:val="00E8655E"/>
    <w:rsid w:val="00EA75CD"/>
    <w:rsid w:val="00EB24E0"/>
    <w:rsid w:val="00EF037A"/>
    <w:rsid w:val="00F33DC2"/>
    <w:rsid w:val="00F3561D"/>
    <w:rsid w:val="00F82A82"/>
    <w:rsid w:val="00FA2E8B"/>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132B2"/>
    <w:rPr>
      <w:sz w:val="16"/>
      <w:szCs w:val="16"/>
    </w:rPr>
  </w:style>
  <w:style w:type="paragraph" w:styleId="CommentText">
    <w:name w:val="annotation text"/>
    <w:basedOn w:val="Normal"/>
    <w:link w:val="CommentTextChar"/>
    <w:uiPriority w:val="99"/>
    <w:semiHidden/>
    <w:unhideWhenUsed/>
    <w:rsid w:val="005132B2"/>
    <w:rPr>
      <w:sz w:val="20"/>
      <w:szCs w:val="20"/>
    </w:rPr>
  </w:style>
  <w:style w:type="character" w:customStyle="1" w:styleId="CommentTextChar">
    <w:name w:val="Comment Text Char"/>
    <w:basedOn w:val="DefaultParagraphFont"/>
    <w:link w:val="CommentText"/>
    <w:uiPriority w:val="99"/>
    <w:semiHidden/>
    <w:rsid w:val="005132B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132B2"/>
    <w:rPr>
      <w:b/>
      <w:bCs/>
    </w:rPr>
  </w:style>
  <w:style w:type="character" w:customStyle="1" w:styleId="CommentSubjectChar">
    <w:name w:val="Comment Subject Char"/>
    <w:basedOn w:val="CommentTextChar"/>
    <w:link w:val="CommentSubject"/>
    <w:uiPriority w:val="99"/>
    <w:semiHidden/>
    <w:rsid w:val="005132B2"/>
    <w:rPr>
      <w:rFonts w:eastAsiaTheme="minorEastAsia"/>
      <w:b/>
      <w:bCs/>
      <w:sz w:val="20"/>
      <w:szCs w:val="20"/>
      <w:lang w:eastAsia="ja-JP"/>
    </w:rPr>
  </w:style>
  <w:style w:type="paragraph" w:styleId="Revision">
    <w:name w:val="Revision"/>
    <w:hidden/>
    <w:uiPriority w:val="99"/>
    <w:semiHidden/>
    <w:rsid w:val="00E50BE4"/>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85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youtube.com/watch?v=nKbYCG2xIo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22E75309-1477-48ED-9120-42AD49E15750}">
  <ds:schemaRefs>
    <ds:schemaRef ds:uri="http://schemas.openxmlformats.org/officeDocument/2006/bibliography"/>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4294967237</TotalTime>
  <Pages>3</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2</cp:revision>
  <dcterms:created xsi:type="dcterms:W3CDTF">2021-02-02T01:26:00Z</dcterms:created>
  <dcterms:modified xsi:type="dcterms:W3CDTF">2021-02-26T15:35:00Z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