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90829944610596" w:lineRule="auto"/>
        <w:ind w:left="840.7200622558594" w:right="903.692626953125" w:firstLine="6.9599914550781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Directions: Use the circle as the starting point for a mind map of the important characteristics of  the subsidiary motion to Amend as discussed in the video, and in §6 of Roberts Rules of Order  Newly Revised, or Chapter 5 of Roberts Rules of Order Newly Revised: In Brief.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1416015625" w:line="240" w:lineRule="auto"/>
        <w:ind w:left="0" w:right="114.0380859375" w:firstLine="0"/>
        <w:jc w:val="righ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.15999984741211"/>
          <w:szCs w:val="20.1599998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depends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.15999984741211"/>
          <w:szCs w:val="20.15999984741211"/>
          <w:u w:val="none"/>
          <w:shd w:fill="auto" w:val="clear"/>
          <w:vertAlign w:val="baseline"/>
        </w:rPr>
        <w:drawing>
          <wp:inline distB="19050" distT="19050" distL="19050" distR="19050">
            <wp:extent cx="585470" cy="73183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5470" cy="7318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99.1021728515625" w:line="240" w:lineRule="auto"/>
        <w:ind w:left="4821.450920104980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3.840003967285156"/>
          <w:szCs w:val="63.840003967285156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63.840003967285156"/>
          <w:szCs w:val="63.840003967285156"/>
          <w:u w:val="none"/>
          <w:shd w:fill="auto" w:val="clear"/>
          <w:vertAlign w:val="baseline"/>
          <w:rtl w:val="0"/>
        </w:rPr>
        <w:t xml:space="preserve">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3.840003967285156"/>
          <w:szCs w:val="63.840003967285156"/>
          <w:u w:val="none"/>
          <w:shd w:fill="auto" w:val="clear"/>
          <w:vertAlign w:val="baseline"/>
          <w:rtl w:val="0"/>
        </w:rPr>
        <w:t xml:space="preserve">12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70.00011444091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3.840003967285156"/>
          <w:szCs w:val="63.8400039672851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3.840003967285156"/>
          <w:szCs w:val="63.840003967285156"/>
          <w:u w:val="none"/>
          <w:shd w:fill="auto" w:val="clear"/>
          <w:vertAlign w:val="baseline"/>
          <w:rtl w:val="0"/>
        </w:rPr>
        <w:t xml:space="preserve">Amend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65.386962890625" w:line="240" w:lineRule="auto"/>
        <w:ind w:left="5.760002136230469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 and Example: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2003173828125" w:line="243.9023780822754" w:lineRule="auto"/>
        <w:ind w:left="0" w:right="0" w:firstLine="9.359970092773438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MEMBER A (obtaining the floor): I move to add the words “and convert it into a parking lot.” (Second.) CHAIR: It is moved and seconded to add the words “and convert it into a parking lot.” If the amendment is  adopted, the main motion will read, “That the Society purchase the property adjoining the present Headquarters  and convert it into a parking lot.” The question is on adding the words “and convert it into a parking lot.” Is there  any discussion?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8177490234375" w:line="240" w:lineRule="auto"/>
        <w:ind w:left="9.35997009277343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Putting the Question: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20184326171875" w:line="243.90257835388184" w:lineRule="auto"/>
        <w:ind w:left="4.799995422363281" w:right="62.398681640625" w:hanging="4.32003021240234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CHAIR: The question is on adding the words “and convert it into a parking lot.” If the amendment is adopted, the  main motion will read, “That the Society purchase the property adjoining the present Headquarters and convert  it into a parking lot.” Those in favor of adding the words “and convert it into a parking lot,” say aye…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7.61749267578125" w:line="231.90690994262695" w:lineRule="auto"/>
        <w:ind w:left="125.0399398803711" w:right="3282.5848388671875" w:hanging="0.23994445800781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63c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Used with permission from the Parliamentary Procedure Interactive Notebook.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63c1"/>
          <w:sz w:val="24"/>
          <w:szCs w:val="24"/>
          <w:u w:val="single"/>
          <w:shd w:fill="auto" w:val="clear"/>
          <w:vertAlign w:val="baseline"/>
          <w:rtl w:val="0"/>
        </w:rPr>
        <w:t xml:space="preserve">https://openprairie.sdstate.edu/tll_cr/1/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63c1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90829944610596" w:lineRule="auto"/>
        <w:ind w:left="840.7200622558594" w:right="903.692626953125" w:firstLine="6.9599914550781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Directions: Use the circle as the starting point for a mind map of the important characteristics of  the subsidiary motion to Amend as discussed in the video, and in §6 of Roberts Rules of Order  Newly Revised, or Chapter 5 of Roberts Rules of Order Newly Revised: In Brief.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9.84000015258789"/>
          <w:szCs w:val="39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9.84000015258789"/>
          <w:szCs w:val="39.84000015258789"/>
          <w:u w:val="none"/>
          <w:shd w:fill="auto" w:val="clear"/>
          <w:vertAlign w:val="baseline"/>
          <w:rtl w:val="0"/>
        </w:rPr>
        <w:t xml:space="preserve">Teacher’s KEY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62.26806640625" w:line="231.90690994262695" w:lineRule="auto"/>
        <w:ind w:left="125.0399398803711" w:right="3282.5848388671875" w:hanging="0.23994445800781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63c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Used with permission from the Parliamentary Procedure Interactive Notebook.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63c1"/>
          <w:sz w:val="24"/>
          <w:szCs w:val="24"/>
          <w:u w:val="single"/>
          <w:shd w:fill="auto" w:val="clear"/>
          <w:vertAlign w:val="baseline"/>
          <w:rtl w:val="0"/>
        </w:rPr>
        <w:t xml:space="preserve">https://openprairie.sdstate.edu/tll_cr/1/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63c1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sectPr>
      <w:pgSz w:h="15840" w:w="12240" w:orient="portrait"/>
      <w:pgMar w:bottom="772.80029296875" w:top="700.79833984375" w:left="596.400032043457" w:right="612.960205078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