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BCD" w:rsidRPr="00073E60" w:rsidRDefault="00537BCD" w:rsidP="00FB5DFD">
      <w:pPr>
        <w:spacing w:after="0" w:line="240" w:lineRule="auto"/>
        <w:jc w:val="center"/>
        <w:rPr>
          <w:b/>
          <w:bCs/>
          <w:sz w:val="24"/>
          <w:szCs w:val="24"/>
        </w:rPr>
      </w:pPr>
      <w:bookmarkStart w:id="0" w:name="_GoBack"/>
      <w:r w:rsidRPr="00073E60">
        <w:rPr>
          <w:b/>
          <w:sz w:val="24"/>
          <w:szCs w:val="24"/>
        </w:rPr>
        <w:t>Cubiertas vegetales</w:t>
      </w:r>
    </w:p>
    <w:p w:rsidR="00537BCD" w:rsidRPr="00073E60" w:rsidRDefault="00537BCD" w:rsidP="00FB5DFD">
      <w:pPr>
        <w:spacing w:after="0" w:line="240" w:lineRule="auto"/>
        <w:jc w:val="center"/>
        <w:rPr>
          <w:b/>
          <w:bCs/>
          <w:sz w:val="24"/>
          <w:szCs w:val="24"/>
        </w:rPr>
      </w:pPr>
      <w:r w:rsidRPr="00073E60">
        <w:rPr>
          <w:b/>
          <w:sz w:val="24"/>
          <w:szCs w:val="24"/>
        </w:rPr>
        <w:t>Publicación espacial de CDE de Viveros y Paisajes Nacionales</w:t>
      </w:r>
    </w:p>
    <w:p w:rsidR="00537BCD" w:rsidRPr="00073E60" w:rsidRDefault="00045E11" w:rsidP="00FB5DFD">
      <w:pPr>
        <w:spacing w:after="0" w:line="240" w:lineRule="auto"/>
        <w:jc w:val="center"/>
        <w:rPr>
          <w:sz w:val="20"/>
          <w:szCs w:val="20"/>
        </w:rPr>
      </w:pPr>
      <w:r w:rsidRPr="00073E60">
        <w:rPr>
          <w:sz w:val="20"/>
          <w:szCs w:val="20"/>
        </w:rPr>
        <w:t>(Se entregará a los participantes pa</w:t>
      </w:r>
      <w:r w:rsidR="004C1DAA" w:rsidRPr="00073E60">
        <w:rPr>
          <w:sz w:val="20"/>
          <w:szCs w:val="20"/>
        </w:rPr>
        <w:t>ra su estudio antes del evento)</w:t>
      </w:r>
    </w:p>
    <w:p w:rsidR="00FB5DFD" w:rsidRPr="00073E60" w:rsidRDefault="00FB5DFD" w:rsidP="00FB5DFD">
      <w:pPr>
        <w:spacing w:after="0" w:line="240" w:lineRule="auto"/>
        <w:jc w:val="center"/>
        <w:rPr>
          <w:sz w:val="20"/>
          <w:szCs w:val="20"/>
        </w:rPr>
      </w:pPr>
    </w:p>
    <w:p w:rsidR="00537BCD" w:rsidRPr="00073E60" w:rsidRDefault="00537BCD" w:rsidP="00545CE0">
      <w:pPr>
        <w:spacing w:after="0" w:line="240" w:lineRule="auto"/>
        <w:rPr>
          <w:sz w:val="20"/>
          <w:szCs w:val="20"/>
        </w:rPr>
      </w:pPr>
      <w:r w:rsidRPr="00073E60">
        <w:rPr>
          <w:sz w:val="20"/>
          <w:szCs w:val="20"/>
        </w:rPr>
        <w:t xml:space="preserve">Las cubiertas vegetales son plantas que se propagan de poco crecimiento en los paisajes para cubrir un área de un terreno. Pueden ser plantas maderosas como los enebros o plantas herbáceas perennes como los sedum o lirios de día. Las cubiertas vegetales a veces tienen un crecimiento vertical como </w:t>
      </w:r>
      <w:r w:rsidR="0076044D" w:rsidRPr="00073E60">
        <w:rPr>
          <w:sz w:val="20"/>
          <w:szCs w:val="20"/>
        </w:rPr>
        <w:t>la serpentina</w:t>
      </w:r>
      <w:r w:rsidR="00D073ED" w:rsidRPr="00073E60">
        <w:rPr>
          <w:sz w:val="20"/>
          <w:szCs w:val="20"/>
        </w:rPr>
        <w:t xml:space="preserve"> o da flores como el astilbe. </w:t>
      </w:r>
      <w:r w:rsidRPr="00073E60">
        <w:rPr>
          <w:sz w:val="20"/>
          <w:szCs w:val="20"/>
        </w:rPr>
        <w:t xml:space="preserve">Las plantas que superen los 3 pies </w:t>
      </w:r>
      <w:r w:rsidR="000F7A3F" w:rsidRPr="00073E60">
        <w:rPr>
          <w:sz w:val="20"/>
          <w:szCs w:val="20"/>
        </w:rPr>
        <w:t xml:space="preserve">(1 m) </w:t>
      </w:r>
      <w:r w:rsidRPr="00073E60">
        <w:rPr>
          <w:sz w:val="20"/>
          <w:szCs w:val="20"/>
        </w:rPr>
        <w:t>en general no se consideran cubiertas vegetales. Algunas cubiertas vegetales pueden usarse para controlar la erosión cuando se plantan en laderas o bancos. Otras son eficaces sustitutos del césped en zonas que tienen mucha sombra para ayudar al crecimiento del césped o zon</w:t>
      </w:r>
      <w:r w:rsidR="00D073ED" w:rsidRPr="00073E60">
        <w:rPr>
          <w:sz w:val="20"/>
          <w:szCs w:val="20"/>
        </w:rPr>
        <w:t xml:space="preserve">as en que es difícil cortarlo. </w:t>
      </w:r>
      <w:r w:rsidRPr="00073E60">
        <w:rPr>
          <w:sz w:val="20"/>
          <w:szCs w:val="20"/>
        </w:rPr>
        <w:t xml:space="preserve">Las cubiertas vegetales que crecen en forma tupida también controlan con eficacia la maleza al impedir que la luz llegue al suelo. Algunas cubiertas vegetales pueden utilizarse como acentos atractivos en zonas que son muy angostas para colocar arbustos. Una de los motivos más comunes para usar cubiertas vegetales es minimizar un mantenimiento costoso y que lleve tiempo, como el hecho de cortar el césped. </w:t>
      </w:r>
    </w:p>
    <w:p w:rsidR="003776BA" w:rsidRPr="00073E60" w:rsidRDefault="003776BA" w:rsidP="003776BA">
      <w:pPr>
        <w:spacing w:after="0" w:line="240" w:lineRule="auto"/>
        <w:rPr>
          <w:b/>
          <w:bCs/>
          <w:sz w:val="20"/>
          <w:szCs w:val="20"/>
        </w:rPr>
      </w:pPr>
    </w:p>
    <w:p w:rsidR="00537BCD" w:rsidRPr="00073E60" w:rsidRDefault="00537BCD" w:rsidP="003776BA">
      <w:pPr>
        <w:spacing w:after="0" w:line="240" w:lineRule="auto"/>
        <w:rPr>
          <w:b/>
          <w:bCs/>
          <w:sz w:val="20"/>
          <w:szCs w:val="20"/>
        </w:rPr>
      </w:pPr>
      <w:r w:rsidRPr="00073E60">
        <w:rPr>
          <w:b/>
          <w:sz w:val="20"/>
          <w:szCs w:val="20"/>
        </w:rPr>
        <w:t>Cómo seleccionar cubiertas vegetales</w:t>
      </w:r>
    </w:p>
    <w:p w:rsidR="00537BCD" w:rsidRPr="00073E60" w:rsidRDefault="00537BCD" w:rsidP="003776BA">
      <w:pPr>
        <w:spacing w:after="0" w:line="240" w:lineRule="auto"/>
        <w:rPr>
          <w:sz w:val="20"/>
          <w:szCs w:val="20"/>
        </w:rPr>
      </w:pPr>
      <w:r w:rsidRPr="00073E60">
        <w:rPr>
          <w:sz w:val="20"/>
          <w:szCs w:val="20"/>
        </w:rPr>
        <w:t>Una de las prim</w:t>
      </w:r>
      <w:r w:rsidR="00D073ED" w:rsidRPr="00073E60">
        <w:rPr>
          <w:sz w:val="20"/>
          <w:szCs w:val="20"/>
        </w:rPr>
        <w:t xml:space="preserve">eras consideraciones a hacer a </w:t>
      </w:r>
      <w:r w:rsidRPr="00073E60">
        <w:rPr>
          <w:sz w:val="20"/>
          <w:szCs w:val="20"/>
        </w:rPr>
        <w:t xml:space="preserve">la hora de seleccionar una cubierta vegetal es si es o no resistente al frío para la zona en que va a crecer. Eche un vistazo al mapa de zonas de resistencia al frió del USDA para su área. Las zonas se clasifican en función de las temperaturas mínimas promedio de cada región. </w:t>
      </w:r>
    </w:p>
    <w:p w:rsidR="003776BA" w:rsidRPr="00073E60" w:rsidRDefault="003776BA" w:rsidP="003776BA">
      <w:pPr>
        <w:spacing w:after="0" w:line="240" w:lineRule="auto"/>
        <w:rPr>
          <w:sz w:val="20"/>
          <w:szCs w:val="20"/>
        </w:rPr>
      </w:pPr>
    </w:p>
    <w:p w:rsidR="00537BCD" w:rsidRPr="00073E60" w:rsidRDefault="00537BCD" w:rsidP="003776BA">
      <w:pPr>
        <w:spacing w:after="0" w:line="240" w:lineRule="auto"/>
        <w:rPr>
          <w:sz w:val="20"/>
          <w:szCs w:val="20"/>
        </w:rPr>
      </w:pPr>
      <w:r w:rsidRPr="00073E60">
        <w:rPr>
          <w:sz w:val="20"/>
          <w:szCs w:val="20"/>
        </w:rPr>
        <w:t>Una segunda consideración es si la cubierta vegetal prefiere el sol o la sombra. Algunas cubiertas vegetales, como el enebro horizontal, deben tener sol. Si se planta en la sombra, crecerá mal y será más susceptible al ataque de insectos y enfermedades. Otras cubiertas vegetales, como la aspidistra, prefieren la sombra y con frecuencia muestran quemaduras foliares cuando se las planta en lu</w:t>
      </w:r>
      <w:r w:rsidR="00D073ED" w:rsidRPr="00073E60">
        <w:rPr>
          <w:sz w:val="20"/>
          <w:szCs w:val="20"/>
        </w:rPr>
        <w:t xml:space="preserve">gares donde el sol da a pleno. </w:t>
      </w:r>
    </w:p>
    <w:p w:rsidR="003776BA" w:rsidRPr="00073E60" w:rsidRDefault="003776BA" w:rsidP="003776BA">
      <w:pPr>
        <w:spacing w:after="0" w:line="240" w:lineRule="auto"/>
        <w:rPr>
          <w:sz w:val="20"/>
          <w:szCs w:val="20"/>
        </w:rPr>
      </w:pPr>
    </w:p>
    <w:p w:rsidR="00537BCD" w:rsidRPr="00073E60" w:rsidRDefault="00537BCD" w:rsidP="003776BA">
      <w:pPr>
        <w:spacing w:after="0" w:line="240" w:lineRule="auto"/>
        <w:rPr>
          <w:sz w:val="20"/>
          <w:szCs w:val="20"/>
        </w:rPr>
      </w:pPr>
      <w:r w:rsidRPr="00073E60">
        <w:rPr>
          <w:sz w:val="20"/>
          <w:szCs w:val="20"/>
        </w:rPr>
        <w:t xml:space="preserve">Otra consideración es la altura al llegar a la madurez y la propagación de la planta. La altura deseada depende de la ubicación de la cubierta vegetal. A veces se plantan cubiertas vegetales más juntas del espacio recomendado para lograr una cubierta con más rapidez, pero esto requiere de más plantas y aumenta los costos en plantas. Asimismo, cuando las cubiertas vegetales se plantan con mucha cercanía, pronto se aglomeran, compiten por el agua y los nutrientes y son más susceptibles al ataque de insectos y enfermedades. </w:t>
      </w:r>
    </w:p>
    <w:p w:rsidR="003776BA" w:rsidRPr="00073E60" w:rsidRDefault="003776BA" w:rsidP="003776BA">
      <w:pPr>
        <w:spacing w:after="0" w:line="240" w:lineRule="auto"/>
        <w:rPr>
          <w:sz w:val="20"/>
          <w:szCs w:val="20"/>
        </w:rPr>
      </w:pPr>
    </w:p>
    <w:p w:rsidR="00537BCD" w:rsidRPr="00073E60" w:rsidRDefault="00537BCD" w:rsidP="003776BA">
      <w:pPr>
        <w:spacing w:after="0" w:line="240" w:lineRule="auto"/>
        <w:rPr>
          <w:sz w:val="20"/>
          <w:szCs w:val="20"/>
        </w:rPr>
      </w:pPr>
      <w:r w:rsidRPr="00073E60">
        <w:rPr>
          <w:sz w:val="20"/>
          <w:szCs w:val="20"/>
        </w:rPr>
        <w:t xml:space="preserve">Un mantillo como paja de pino, corteza de pino o madera resistente triturada que se aplique a 3 o 5 pulgadas </w:t>
      </w:r>
      <w:r w:rsidR="000F7A3F" w:rsidRPr="00073E60">
        <w:rPr>
          <w:sz w:val="20"/>
          <w:szCs w:val="20"/>
        </w:rPr>
        <w:t xml:space="preserve">(7,5 o 12,5 cm) </w:t>
      </w:r>
      <w:r w:rsidRPr="00073E60">
        <w:rPr>
          <w:sz w:val="20"/>
          <w:szCs w:val="20"/>
        </w:rPr>
        <w:t xml:space="preserve">de profundidad después de plantarlas ayudará a prevenir el crecimiento de maleza. Una vez que la cubierta vegetal se propague y dé sombra en la superficie de la tierra, se debería reducir significativamente el problema con la maleza. Es posible que sea necesario eliminar la maleza a mano o con un control químico para maleza antes de que se establezcan bien las plantas. </w:t>
      </w:r>
    </w:p>
    <w:p w:rsidR="003776BA" w:rsidRPr="00073E60" w:rsidRDefault="003776BA" w:rsidP="003776BA">
      <w:pPr>
        <w:spacing w:after="0" w:line="240" w:lineRule="auto"/>
        <w:rPr>
          <w:sz w:val="20"/>
          <w:szCs w:val="20"/>
        </w:rPr>
      </w:pPr>
    </w:p>
    <w:p w:rsidR="00537BCD" w:rsidRPr="00073E60" w:rsidRDefault="00537BCD" w:rsidP="003776BA">
      <w:pPr>
        <w:spacing w:after="0" w:line="240" w:lineRule="auto"/>
        <w:rPr>
          <w:sz w:val="20"/>
          <w:szCs w:val="20"/>
        </w:rPr>
      </w:pPr>
      <w:r w:rsidRPr="00073E60">
        <w:rPr>
          <w:sz w:val="20"/>
          <w:szCs w:val="20"/>
        </w:rPr>
        <w:t>Riegue las cubiertas vegetales recientemente plantadas durante su establecimiento para mantener</w:t>
      </w:r>
      <w:r w:rsidR="00D073ED" w:rsidRPr="00073E60">
        <w:rPr>
          <w:sz w:val="20"/>
          <w:szCs w:val="20"/>
        </w:rPr>
        <w:t xml:space="preserve"> un nivel de humedad uniforme. </w:t>
      </w:r>
      <w:r w:rsidRPr="00073E60">
        <w:rPr>
          <w:sz w:val="20"/>
          <w:szCs w:val="20"/>
        </w:rPr>
        <w:t>Una vez que se establecieron, riéguelas según sea necesario. Algunas cubiertas vegetales, como los enebros, son muy tolerantes a la sequía cuando se establecen y necesitan poco riego complementario. Es mejor considerar las necesidades de riego en función del tipo de planta, aspecto, ritmo de crecimiento y patrón de precipitaciones.</w:t>
      </w:r>
    </w:p>
    <w:p w:rsidR="003776BA" w:rsidRPr="00073E60" w:rsidRDefault="003776BA" w:rsidP="003776BA">
      <w:pPr>
        <w:spacing w:after="0" w:line="240" w:lineRule="auto"/>
        <w:rPr>
          <w:sz w:val="20"/>
          <w:szCs w:val="20"/>
        </w:rPr>
      </w:pPr>
    </w:p>
    <w:p w:rsidR="00537BCD" w:rsidRPr="00073E60" w:rsidRDefault="00537BCD" w:rsidP="003776BA">
      <w:pPr>
        <w:spacing w:after="0" w:line="240" w:lineRule="auto"/>
        <w:rPr>
          <w:sz w:val="20"/>
          <w:szCs w:val="20"/>
        </w:rPr>
      </w:pPr>
      <w:r w:rsidRPr="00073E60">
        <w:rPr>
          <w:sz w:val="20"/>
          <w:szCs w:val="20"/>
        </w:rPr>
        <w:t>Las cubiertas vegetales recientemente plantadas en general se fertilizan con más frecuencia que las cubiertas vegetales bien establecidas para alentar a aun rápido establecimiento y propagación de las plantas. Aplique fertilizantes durante la estación de cultivo cuando las plantas crecen de manera activa. Un fertilizante genérico, como 10-10-10, que se aplique cada cuatro a seis semanas a un ritmo de 1 libra</w:t>
      </w:r>
      <w:r w:rsidR="000F7A3F" w:rsidRPr="00073E60">
        <w:rPr>
          <w:sz w:val="20"/>
          <w:szCs w:val="20"/>
        </w:rPr>
        <w:t xml:space="preserve"> (450 g)</w:t>
      </w:r>
      <w:r w:rsidRPr="00073E60">
        <w:rPr>
          <w:sz w:val="20"/>
          <w:szCs w:val="20"/>
        </w:rPr>
        <w:t xml:space="preserve"> cada 100 pies cuadrados </w:t>
      </w:r>
      <w:r w:rsidR="000F7A3F" w:rsidRPr="00073E60">
        <w:rPr>
          <w:sz w:val="20"/>
          <w:szCs w:val="20"/>
        </w:rPr>
        <w:t>(30 m</w:t>
      </w:r>
      <w:r w:rsidR="000F7A3F" w:rsidRPr="00073E60">
        <w:rPr>
          <w:sz w:val="20"/>
          <w:szCs w:val="20"/>
          <w:vertAlign w:val="superscript"/>
        </w:rPr>
        <w:t>2</w:t>
      </w:r>
      <w:r w:rsidR="000F7A3F" w:rsidRPr="00073E60">
        <w:rPr>
          <w:sz w:val="20"/>
          <w:szCs w:val="20"/>
        </w:rPr>
        <w:t xml:space="preserve">) </w:t>
      </w:r>
      <w:r w:rsidRPr="00073E60">
        <w:rPr>
          <w:sz w:val="20"/>
          <w:szCs w:val="20"/>
        </w:rPr>
        <w:t xml:space="preserve">durante la estación de cultivo, fomentará el rápido establecimiento de las plantas. </w:t>
      </w:r>
    </w:p>
    <w:p w:rsidR="00384EF3" w:rsidRPr="00073E60" w:rsidRDefault="00384EF3" w:rsidP="003776BA">
      <w:pPr>
        <w:spacing w:after="0" w:line="240" w:lineRule="auto"/>
        <w:rPr>
          <w:sz w:val="24"/>
          <w:szCs w:val="24"/>
        </w:rPr>
      </w:pPr>
    </w:p>
    <w:p w:rsidR="00545CE0" w:rsidRPr="00073E60" w:rsidRDefault="00545CE0">
      <w:pPr>
        <w:rPr>
          <w:sz w:val="24"/>
          <w:szCs w:val="24"/>
        </w:rPr>
      </w:pPr>
      <w:r w:rsidRPr="00073E60">
        <w:br w:type="page"/>
      </w:r>
    </w:p>
    <w:p w:rsidR="000720E3" w:rsidRPr="00073E60" w:rsidRDefault="00545CE0" w:rsidP="003776BA">
      <w:pPr>
        <w:spacing w:after="0" w:line="240" w:lineRule="auto"/>
        <w:rPr>
          <w:sz w:val="20"/>
          <w:szCs w:val="20"/>
        </w:rPr>
      </w:pPr>
      <w:r w:rsidRPr="00073E60">
        <w:rPr>
          <w:sz w:val="20"/>
        </w:rPr>
        <w:lastRenderedPageBreak/>
        <w:t xml:space="preserve">Cubiertas vegetales sugeridas para esta zona: </w:t>
      </w:r>
    </w:p>
    <w:tbl>
      <w:tblPr>
        <w:tblStyle w:val="TableGrid"/>
        <w:tblW w:w="10170" w:type="dxa"/>
        <w:tblInd w:w="-5" w:type="dxa"/>
        <w:tblLook w:val="04A0" w:firstRow="1" w:lastRow="0" w:firstColumn="1" w:lastColumn="0" w:noHBand="0" w:noVBand="1"/>
      </w:tblPr>
      <w:tblGrid>
        <w:gridCol w:w="1571"/>
        <w:gridCol w:w="1532"/>
        <w:gridCol w:w="698"/>
        <w:gridCol w:w="1353"/>
        <w:gridCol w:w="1192"/>
        <w:gridCol w:w="1060"/>
        <w:gridCol w:w="838"/>
        <w:gridCol w:w="1926"/>
      </w:tblGrid>
      <w:tr w:rsidR="00BF00E1" w:rsidRPr="00073E60" w:rsidTr="00BF00E1">
        <w:tc>
          <w:tcPr>
            <w:tcW w:w="1625" w:type="dxa"/>
            <w:shd w:val="clear" w:color="auto" w:fill="F2F2F2" w:themeFill="background1" w:themeFillShade="F2"/>
          </w:tcPr>
          <w:p w:rsidR="00FB5DFD" w:rsidRPr="00073E60" w:rsidRDefault="00FB5DFD" w:rsidP="008A1C89">
            <w:pPr>
              <w:jc w:val="center"/>
              <w:rPr>
                <w:rFonts w:cstheme="minorHAnsi"/>
                <w:sz w:val="20"/>
                <w:szCs w:val="20"/>
              </w:rPr>
            </w:pPr>
            <w:r w:rsidRPr="00073E60">
              <w:br w:type="page"/>
            </w:r>
            <w:r w:rsidRPr="00073E60">
              <w:rPr>
                <w:sz w:val="20"/>
              </w:rPr>
              <w:t>Planta</w:t>
            </w:r>
          </w:p>
        </w:tc>
        <w:tc>
          <w:tcPr>
            <w:tcW w:w="1588" w:type="dxa"/>
            <w:shd w:val="clear" w:color="auto" w:fill="F2F2F2" w:themeFill="background1" w:themeFillShade="F2"/>
          </w:tcPr>
          <w:p w:rsidR="00FB5DFD" w:rsidRPr="00073E60" w:rsidRDefault="00FB5DFD" w:rsidP="008A1C89">
            <w:pPr>
              <w:jc w:val="center"/>
              <w:rPr>
                <w:rFonts w:cstheme="minorHAnsi"/>
                <w:sz w:val="20"/>
                <w:szCs w:val="20"/>
              </w:rPr>
            </w:pPr>
            <w:r w:rsidRPr="00073E60">
              <w:rPr>
                <w:sz w:val="20"/>
              </w:rPr>
              <w:t>Condiciones de luz</w:t>
            </w:r>
          </w:p>
        </w:tc>
        <w:tc>
          <w:tcPr>
            <w:tcW w:w="698" w:type="dxa"/>
            <w:shd w:val="clear" w:color="auto" w:fill="F2F2F2" w:themeFill="background1" w:themeFillShade="F2"/>
          </w:tcPr>
          <w:p w:rsidR="00FB5DFD" w:rsidRPr="00073E60" w:rsidRDefault="00FB5DFD" w:rsidP="008A1C89">
            <w:pPr>
              <w:jc w:val="center"/>
              <w:rPr>
                <w:rFonts w:cstheme="minorHAnsi"/>
                <w:sz w:val="20"/>
                <w:szCs w:val="20"/>
              </w:rPr>
            </w:pPr>
            <w:r w:rsidRPr="00073E60">
              <w:rPr>
                <w:sz w:val="20"/>
              </w:rPr>
              <w:t>Zonas</w:t>
            </w:r>
          </w:p>
        </w:tc>
        <w:tc>
          <w:tcPr>
            <w:tcW w:w="1375" w:type="dxa"/>
            <w:shd w:val="clear" w:color="auto" w:fill="F2F2F2" w:themeFill="background1" w:themeFillShade="F2"/>
          </w:tcPr>
          <w:p w:rsidR="00FB5DFD" w:rsidRPr="00073E60" w:rsidRDefault="00FB5DFD" w:rsidP="008A1C89">
            <w:pPr>
              <w:jc w:val="center"/>
              <w:rPr>
                <w:rFonts w:cstheme="minorHAnsi"/>
                <w:sz w:val="20"/>
                <w:szCs w:val="20"/>
              </w:rPr>
            </w:pPr>
            <w:r w:rsidRPr="00073E60">
              <w:rPr>
                <w:sz w:val="20"/>
              </w:rPr>
              <w:t>Flores</w:t>
            </w:r>
          </w:p>
        </w:tc>
        <w:tc>
          <w:tcPr>
            <w:tcW w:w="1194" w:type="dxa"/>
            <w:shd w:val="clear" w:color="auto" w:fill="F2F2F2" w:themeFill="background1" w:themeFillShade="F2"/>
          </w:tcPr>
          <w:p w:rsidR="00FB5DFD" w:rsidRPr="00073E60" w:rsidRDefault="00FB5DFD" w:rsidP="008A1C89">
            <w:pPr>
              <w:jc w:val="center"/>
              <w:rPr>
                <w:rFonts w:cstheme="minorHAnsi"/>
                <w:sz w:val="20"/>
                <w:szCs w:val="20"/>
              </w:rPr>
            </w:pPr>
            <w:r w:rsidRPr="00073E60">
              <w:rPr>
                <w:sz w:val="20"/>
              </w:rPr>
              <w:t>Hábitat de crecimiento</w:t>
            </w:r>
          </w:p>
        </w:tc>
        <w:tc>
          <w:tcPr>
            <w:tcW w:w="849" w:type="dxa"/>
            <w:shd w:val="clear" w:color="auto" w:fill="F2F2F2" w:themeFill="background1" w:themeFillShade="F2"/>
          </w:tcPr>
          <w:p w:rsidR="00FB5DFD" w:rsidRPr="00073E60" w:rsidRDefault="00FB5DFD" w:rsidP="00E507B3">
            <w:pPr>
              <w:jc w:val="center"/>
              <w:rPr>
                <w:rFonts w:cstheme="minorHAnsi"/>
                <w:sz w:val="20"/>
                <w:szCs w:val="20"/>
              </w:rPr>
            </w:pPr>
            <w:r w:rsidRPr="00073E60">
              <w:rPr>
                <w:sz w:val="20"/>
              </w:rPr>
              <w:t>Altura</w:t>
            </w:r>
          </w:p>
        </w:tc>
        <w:tc>
          <w:tcPr>
            <w:tcW w:w="839" w:type="dxa"/>
            <w:shd w:val="clear" w:color="auto" w:fill="F2F2F2" w:themeFill="background1" w:themeFillShade="F2"/>
          </w:tcPr>
          <w:p w:rsidR="00FB5DFD" w:rsidRPr="00073E60" w:rsidRDefault="00FB5DFD" w:rsidP="00E507B3">
            <w:pPr>
              <w:jc w:val="center"/>
              <w:rPr>
                <w:rFonts w:cstheme="minorHAnsi"/>
                <w:sz w:val="20"/>
                <w:szCs w:val="20"/>
              </w:rPr>
            </w:pPr>
            <w:r w:rsidRPr="00073E60">
              <w:rPr>
                <w:sz w:val="20"/>
              </w:rPr>
              <w:t>Espacio en el centro</w:t>
            </w:r>
          </w:p>
        </w:tc>
        <w:tc>
          <w:tcPr>
            <w:tcW w:w="2002" w:type="dxa"/>
            <w:shd w:val="clear" w:color="auto" w:fill="F2F2F2" w:themeFill="background1" w:themeFillShade="F2"/>
          </w:tcPr>
          <w:p w:rsidR="00FB5DFD" w:rsidRPr="00073E60" w:rsidRDefault="00FB5DFD" w:rsidP="008A1C89">
            <w:pPr>
              <w:jc w:val="center"/>
              <w:rPr>
                <w:rFonts w:cstheme="minorHAnsi"/>
                <w:sz w:val="20"/>
                <w:szCs w:val="20"/>
              </w:rPr>
            </w:pPr>
            <w:r w:rsidRPr="00073E60">
              <w:rPr>
                <w:sz w:val="20"/>
              </w:rPr>
              <w:t>Notas</w:t>
            </w:r>
          </w:p>
        </w:tc>
      </w:tr>
      <w:tr w:rsidR="00BF00E1" w:rsidRPr="00073E60" w:rsidTr="00BF00E1">
        <w:tc>
          <w:tcPr>
            <w:tcW w:w="1625" w:type="dxa"/>
          </w:tcPr>
          <w:p w:rsidR="00FB5DFD" w:rsidRPr="00073E60" w:rsidRDefault="0011169C" w:rsidP="008A1C89">
            <w:pPr>
              <w:rPr>
                <w:rFonts w:cstheme="minorHAnsi"/>
                <w:sz w:val="20"/>
                <w:szCs w:val="20"/>
              </w:rPr>
            </w:pPr>
            <w:r w:rsidRPr="00073E60">
              <w:rPr>
                <w:sz w:val="20"/>
              </w:rPr>
              <w:t>Planta de San Lorenzo</w:t>
            </w:r>
          </w:p>
          <w:p w:rsidR="0011169C" w:rsidRPr="00073E60" w:rsidRDefault="0011169C" w:rsidP="008A1C89">
            <w:pPr>
              <w:rPr>
                <w:rFonts w:cstheme="minorHAnsi"/>
                <w:i/>
                <w:iCs/>
                <w:sz w:val="20"/>
                <w:szCs w:val="20"/>
              </w:rPr>
            </w:pPr>
            <w:r w:rsidRPr="00073E60">
              <w:rPr>
                <w:i/>
                <w:sz w:val="20"/>
              </w:rPr>
              <w:t>Ajuga reptans cv.</w:t>
            </w:r>
          </w:p>
        </w:tc>
        <w:tc>
          <w:tcPr>
            <w:tcW w:w="1588" w:type="dxa"/>
          </w:tcPr>
          <w:p w:rsidR="00FB5DFD" w:rsidRPr="00073E60" w:rsidRDefault="00FB5DFD" w:rsidP="008A1C89">
            <w:pPr>
              <w:rPr>
                <w:rFonts w:cstheme="minorHAnsi"/>
                <w:sz w:val="20"/>
                <w:szCs w:val="20"/>
              </w:rPr>
            </w:pPr>
            <w:r w:rsidRPr="00073E60">
              <w:rPr>
                <w:sz w:val="20"/>
              </w:rPr>
              <w:t>Sol a sombra parcial</w:t>
            </w:r>
          </w:p>
        </w:tc>
        <w:tc>
          <w:tcPr>
            <w:tcW w:w="698" w:type="dxa"/>
          </w:tcPr>
          <w:p w:rsidR="00E507B3" w:rsidRPr="00073E60" w:rsidRDefault="00E507B3" w:rsidP="008A1C89">
            <w:pPr>
              <w:jc w:val="center"/>
              <w:rPr>
                <w:rFonts w:cstheme="minorHAnsi"/>
                <w:sz w:val="20"/>
                <w:szCs w:val="20"/>
              </w:rPr>
            </w:pPr>
          </w:p>
          <w:p w:rsidR="00FB5DFD" w:rsidRPr="00073E60" w:rsidRDefault="00FB5DFD" w:rsidP="008A1C89">
            <w:pPr>
              <w:jc w:val="center"/>
              <w:rPr>
                <w:rFonts w:cstheme="minorHAnsi"/>
                <w:sz w:val="20"/>
                <w:szCs w:val="20"/>
              </w:rPr>
            </w:pPr>
            <w:r w:rsidRPr="00073E60">
              <w:rPr>
                <w:sz w:val="20"/>
              </w:rPr>
              <w:t>3-9</w:t>
            </w:r>
          </w:p>
        </w:tc>
        <w:tc>
          <w:tcPr>
            <w:tcW w:w="1375" w:type="dxa"/>
          </w:tcPr>
          <w:p w:rsidR="00FB5DFD" w:rsidRPr="00073E60" w:rsidRDefault="00FB5DFD" w:rsidP="008A1C89">
            <w:pPr>
              <w:rPr>
                <w:rFonts w:cstheme="minorHAnsi"/>
                <w:sz w:val="20"/>
                <w:szCs w:val="20"/>
              </w:rPr>
            </w:pPr>
            <w:r w:rsidRPr="00073E60">
              <w:rPr>
                <w:sz w:val="20"/>
              </w:rPr>
              <w:t xml:space="preserve">Discreta </w:t>
            </w:r>
          </w:p>
        </w:tc>
        <w:tc>
          <w:tcPr>
            <w:tcW w:w="1194" w:type="dxa"/>
          </w:tcPr>
          <w:p w:rsidR="00FB5DFD" w:rsidRPr="00073E60" w:rsidRDefault="00FB5DFD" w:rsidP="008A1C89">
            <w:pPr>
              <w:rPr>
                <w:rFonts w:cstheme="minorHAnsi"/>
                <w:sz w:val="20"/>
                <w:szCs w:val="20"/>
              </w:rPr>
            </w:pPr>
            <w:r w:rsidRPr="00073E60">
              <w:rPr>
                <w:sz w:val="20"/>
              </w:rPr>
              <w:t>Se propaga</w:t>
            </w:r>
          </w:p>
        </w:tc>
        <w:tc>
          <w:tcPr>
            <w:tcW w:w="849" w:type="dxa"/>
          </w:tcPr>
          <w:p w:rsidR="00FB5DFD" w:rsidRPr="00073E60" w:rsidRDefault="00FB5DFD" w:rsidP="00E507B3">
            <w:pPr>
              <w:jc w:val="center"/>
              <w:rPr>
                <w:rFonts w:cstheme="minorHAnsi"/>
                <w:sz w:val="20"/>
                <w:szCs w:val="20"/>
              </w:rPr>
            </w:pPr>
            <w:r w:rsidRPr="00073E60">
              <w:rPr>
                <w:sz w:val="20"/>
              </w:rPr>
              <w:t>6-12”</w:t>
            </w:r>
            <w:r w:rsidR="007D6276" w:rsidRPr="00073E60">
              <w:rPr>
                <w:sz w:val="20"/>
              </w:rPr>
              <w:t xml:space="preserve"> (15-30 cm)</w:t>
            </w:r>
          </w:p>
        </w:tc>
        <w:tc>
          <w:tcPr>
            <w:tcW w:w="839" w:type="dxa"/>
          </w:tcPr>
          <w:p w:rsidR="00FB5DFD" w:rsidRPr="00073E60" w:rsidRDefault="00FB5DFD" w:rsidP="00E507B3">
            <w:pPr>
              <w:jc w:val="center"/>
              <w:rPr>
                <w:rFonts w:cstheme="minorHAnsi"/>
                <w:sz w:val="20"/>
                <w:szCs w:val="20"/>
              </w:rPr>
            </w:pPr>
            <w:r w:rsidRPr="00073E60">
              <w:rPr>
                <w:sz w:val="20"/>
              </w:rPr>
              <w:t>8-12”</w:t>
            </w:r>
            <w:r w:rsidR="00073E60" w:rsidRPr="00073E60">
              <w:rPr>
                <w:sz w:val="20"/>
              </w:rPr>
              <w:t xml:space="preserve"> (20-30 cm)</w:t>
            </w:r>
          </w:p>
        </w:tc>
        <w:tc>
          <w:tcPr>
            <w:tcW w:w="2002" w:type="dxa"/>
          </w:tcPr>
          <w:p w:rsidR="00FB5DFD" w:rsidRPr="00073E60" w:rsidRDefault="00FB5DFD" w:rsidP="008A1C89">
            <w:pPr>
              <w:rPr>
                <w:rFonts w:cstheme="minorHAnsi"/>
                <w:sz w:val="20"/>
                <w:szCs w:val="20"/>
              </w:rPr>
            </w:pPr>
            <w:r w:rsidRPr="00073E60">
              <w:rPr>
                <w:sz w:val="20"/>
              </w:rPr>
              <w:t>Logra un mejor color en las hojas al sol, ofrece una cobertura espesa</w:t>
            </w:r>
          </w:p>
        </w:tc>
      </w:tr>
      <w:tr w:rsidR="00BF00E1" w:rsidRPr="00073E60" w:rsidTr="00BF00E1">
        <w:tc>
          <w:tcPr>
            <w:tcW w:w="1625" w:type="dxa"/>
          </w:tcPr>
          <w:p w:rsidR="00FB5DFD" w:rsidRPr="00073E60" w:rsidRDefault="00FB5DFD" w:rsidP="008A1C89">
            <w:pPr>
              <w:rPr>
                <w:rFonts w:cstheme="minorHAnsi"/>
                <w:sz w:val="20"/>
                <w:szCs w:val="20"/>
              </w:rPr>
            </w:pPr>
            <w:r w:rsidRPr="00073E60">
              <w:rPr>
                <w:sz w:val="20"/>
              </w:rPr>
              <w:t>Astilbe</w:t>
            </w:r>
          </w:p>
          <w:p w:rsidR="0011169C" w:rsidRPr="00073E60" w:rsidRDefault="0011169C" w:rsidP="008A1C89">
            <w:pPr>
              <w:rPr>
                <w:rFonts w:cstheme="minorHAnsi"/>
                <w:i/>
                <w:iCs/>
                <w:sz w:val="20"/>
                <w:szCs w:val="20"/>
              </w:rPr>
            </w:pPr>
            <w:r w:rsidRPr="00073E60">
              <w:rPr>
                <w:i/>
                <w:sz w:val="20"/>
              </w:rPr>
              <w:t>Astilbe hybrid cv.</w:t>
            </w:r>
          </w:p>
        </w:tc>
        <w:tc>
          <w:tcPr>
            <w:tcW w:w="1588" w:type="dxa"/>
          </w:tcPr>
          <w:p w:rsidR="00FB5DFD" w:rsidRPr="00073E60" w:rsidRDefault="00FB5DFD" w:rsidP="008A1C89">
            <w:pPr>
              <w:rPr>
                <w:rFonts w:cstheme="minorHAnsi"/>
                <w:sz w:val="20"/>
                <w:szCs w:val="20"/>
              </w:rPr>
            </w:pPr>
            <w:r w:rsidRPr="00073E60">
              <w:rPr>
                <w:sz w:val="20"/>
              </w:rPr>
              <w:t>Sol a sombra parcial</w:t>
            </w:r>
          </w:p>
        </w:tc>
        <w:tc>
          <w:tcPr>
            <w:tcW w:w="698" w:type="dxa"/>
          </w:tcPr>
          <w:p w:rsidR="00E507B3" w:rsidRPr="00073E60" w:rsidRDefault="00E507B3" w:rsidP="008A1C89">
            <w:pPr>
              <w:jc w:val="center"/>
              <w:rPr>
                <w:rFonts w:cstheme="minorHAnsi"/>
                <w:sz w:val="20"/>
                <w:szCs w:val="20"/>
              </w:rPr>
            </w:pPr>
          </w:p>
          <w:p w:rsidR="00FB5DFD" w:rsidRPr="00073E60" w:rsidRDefault="00FB5DFD" w:rsidP="008A1C89">
            <w:pPr>
              <w:jc w:val="center"/>
              <w:rPr>
                <w:rFonts w:cstheme="minorHAnsi"/>
                <w:sz w:val="20"/>
                <w:szCs w:val="20"/>
              </w:rPr>
            </w:pPr>
            <w:r w:rsidRPr="00073E60">
              <w:rPr>
                <w:sz w:val="20"/>
              </w:rPr>
              <w:t>3-8</w:t>
            </w:r>
          </w:p>
        </w:tc>
        <w:tc>
          <w:tcPr>
            <w:tcW w:w="1375" w:type="dxa"/>
          </w:tcPr>
          <w:p w:rsidR="00FB5DFD" w:rsidRPr="00073E60" w:rsidRDefault="00FB5DFD" w:rsidP="008A1C89">
            <w:pPr>
              <w:rPr>
                <w:rFonts w:cstheme="minorHAnsi"/>
                <w:sz w:val="20"/>
                <w:szCs w:val="20"/>
              </w:rPr>
            </w:pPr>
            <w:r w:rsidRPr="00073E60">
              <w:rPr>
                <w:sz w:val="20"/>
              </w:rPr>
              <w:t>Gran florescencia</w:t>
            </w:r>
          </w:p>
        </w:tc>
        <w:tc>
          <w:tcPr>
            <w:tcW w:w="1194" w:type="dxa"/>
          </w:tcPr>
          <w:p w:rsidR="00FB5DFD" w:rsidRPr="00073E60" w:rsidRDefault="00FB5DFD" w:rsidP="008A1C89">
            <w:pPr>
              <w:rPr>
                <w:rFonts w:cstheme="minorHAnsi"/>
                <w:sz w:val="20"/>
                <w:szCs w:val="20"/>
              </w:rPr>
            </w:pPr>
            <w:r w:rsidRPr="00073E60">
              <w:rPr>
                <w:sz w:val="20"/>
              </w:rPr>
              <w:t>Vertical, tipo mata</w:t>
            </w:r>
          </w:p>
        </w:tc>
        <w:tc>
          <w:tcPr>
            <w:tcW w:w="849" w:type="dxa"/>
          </w:tcPr>
          <w:p w:rsidR="00FB5DFD" w:rsidRPr="00073E60" w:rsidRDefault="00FB5DFD" w:rsidP="00E507B3">
            <w:pPr>
              <w:jc w:val="center"/>
              <w:rPr>
                <w:rFonts w:cstheme="minorHAnsi"/>
                <w:sz w:val="20"/>
                <w:szCs w:val="20"/>
              </w:rPr>
            </w:pPr>
            <w:r w:rsidRPr="00073E60">
              <w:rPr>
                <w:sz w:val="20"/>
              </w:rPr>
              <w:t>10-24”</w:t>
            </w:r>
            <w:r w:rsidR="00073E60" w:rsidRPr="00073E60">
              <w:rPr>
                <w:sz w:val="20"/>
              </w:rPr>
              <w:t xml:space="preserve"> (25-61 cm)</w:t>
            </w:r>
          </w:p>
        </w:tc>
        <w:tc>
          <w:tcPr>
            <w:tcW w:w="839" w:type="dxa"/>
          </w:tcPr>
          <w:p w:rsidR="00FB5DFD" w:rsidRPr="00073E60" w:rsidRDefault="00FB5DFD" w:rsidP="00E507B3">
            <w:pPr>
              <w:jc w:val="center"/>
              <w:rPr>
                <w:rFonts w:cstheme="minorHAnsi"/>
                <w:sz w:val="20"/>
                <w:szCs w:val="20"/>
              </w:rPr>
            </w:pPr>
          </w:p>
          <w:p w:rsidR="00FB5DFD" w:rsidRPr="00073E60" w:rsidRDefault="00FB5DFD" w:rsidP="00E507B3">
            <w:pPr>
              <w:jc w:val="center"/>
              <w:rPr>
                <w:rFonts w:cstheme="minorHAnsi"/>
                <w:sz w:val="20"/>
                <w:szCs w:val="20"/>
              </w:rPr>
            </w:pPr>
            <w:r w:rsidRPr="00073E60">
              <w:rPr>
                <w:sz w:val="20"/>
              </w:rPr>
              <w:t>18”</w:t>
            </w:r>
            <w:r w:rsidR="00073E60" w:rsidRPr="00073E60">
              <w:rPr>
                <w:sz w:val="20"/>
              </w:rPr>
              <w:t xml:space="preserve"> (45 cm)</w:t>
            </w:r>
          </w:p>
        </w:tc>
        <w:tc>
          <w:tcPr>
            <w:tcW w:w="2002" w:type="dxa"/>
          </w:tcPr>
          <w:p w:rsidR="00FB5DFD" w:rsidRPr="00073E60" w:rsidRDefault="00FB5DFD" w:rsidP="008A1C89">
            <w:pPr>
              <w:rPr>
                <w:rFonts w:cstheme="minorHAnsi"/>
                <w:sz w:val="20"/>
                <w:szCs w:val="20"/>
              </w:rPr>
            </w:pPr>
            <w:r w:rsidRPr="00073E60">
              <w:rPr>
                <w:sz w:val="20"/>
              </w:rPr>
              <w:t>Inactiva en invierno; puede recortarse y ponerse como mantillo durante el invierno</w:t>
            </w:r>
          </w:p>
        </w:tc>
      </w:tr>
      <w:tr w:rsidR="00BF00E1" w:rsidRPr="00073E60" w:rsidTr="00BF00E1">
        <w:tc>
          <w:tcPr>
            <w:tcW w:w="1625" w:type="dxa"/>
          </w:tcPr>
          <w:p w:rsidR="00FB5DFD" w:rsidRPr="00073E60" w:rsidRDefault="00FB5DFD" w:rsidP="008A1C89">
            <w:pPr>
              <w:rPr>
                <w:rFonts w:cstheme="minorHAnsi"/>
                <w:sz w:val="20"/>
                <w:szCs w:val="20"/>
              </w:rPr>
            </w:pPr>
            <w:r w:rsidRPr="00073E60">
              <w:rPr>
                <w:sz w:val="20"/>
              </w:rPr>
              <w:t>Hiedra</w:t>
            </w:r>
          </w:p>
          <w:p w:rsidR="0011169C" w:rsidRPr="00073E60" w:rsidRDefault="0011169C" w:rsidP="00BF00E1">
            <w:pPr>
              <w:rPr>
                <w:rFonts w:cs="Verdana"/>
                <w:i/>
                <w:iCs/>
                <w:sz w:val="17"/>
                <w:szCs w:val="17"/>
              </w:rPr>
            </w:pPr>
            <w:r w:rsidRPr="00073E60">
              <w:rPr>
                <w:i/>
                <w:sz w:val="20"/>
              </w:rPr>
              <w:t>Hedera helix cv.</w:t>
            </w:r>
            <w:r w:rsidRPr="00073E60">
              <w:rPr>
                <w:i/>
                <w:sz w:val="17"/>
              </w:rPr>
              <w:t xml:space="preserve"> </w:t>
            </w:r>
          </w:p>
        </w:tc>
        <w:tc>
          <w:tcPr>
            <w:tcW w:w="1588" w:type="dxa"/>
          </w:tcPr>
          <w:p w:rsidR="00FB5DFD" w:rsidRPr="00073E60" w:rsidRDefault="000720E3" w:rsidP="008A1C89">
            <w:pPr>
              <w:rPr>
                <w:rFonts w:cstheme="minorHAnsi"/>
                <w:sz w:val="20"/>
                <w:szCs w:val="20"/>
              </w:rPr>
            </w:pPr>
            <w:r w:rsidRPr="00073E60">
              <w:rPr>
                <w:sz w:val="20"/>
              </w:rPr>
              <w:t>Sol a sombra plena</w:t>
            </w:r>
          </w:p>
        </w:tc>
        <w:tc>
          <w:tcPr>
            <w:tcW w:w="698" w:type="dxa"/>
          </w:tcPr>
          <w:p w:rsidR="00E507B3" w:rsidRPr="00073E60" w:rsidRDefault="00E507B3" w:rsidP="008A1C89">
            <w:pPr>
              <w:jc w:val="center"/>
              <w:rPr>
                <w:rFonts w:cstheme="minorHAnsi"/>
                <w:sz w:val="20"/>
                <w:szCs w:val="20"/>
              </w:rPr>
            </w:pPr>
          </w:p>
          <w:p w:rsidR="00FB5DFD" w:rsidRPr="00073E60" w:rsidRDefault="00FB5DFD" w:rsidP="008A1C89">
            <w:pPr>
              <w:jc w:val="center"/>
              <w:rPr>
                <w:rFonts w:cstheme="minorHAnsi"/>
                <w:sz w:val="20"/>
                <w:szCs w:val="20"/>
              </w:rPr>
            </w:pPr>
            <w:r w:rsidRPr="00073E60">
              <w:rPr>
                <w:sz w:val="20"/>
              </w:rPr>
              <w:t>4-8</w:t>
            </w:r>
          </w:p>
        </w:tc>
        <w:tc>
          <w:tcPr>
            <w:tcW w:w="1375" w:type="dxa"/>
          </w:tcPr>
          <w:p w:rsidR="00FB5DFD" w:rsidRPr="00073E60" w:rsidRDefault="00FB5DFD" w:rsidP="008A1C89">
            <w:pPr>
              <w:rPr>
                <w:rFonts w:cstheme="minorHAnsi"/>
                <w:sz w:val="20"/>
                <w:szCs w:val="20"/>
              </w:rPr>
            </w:pPr>
            <w:r w:rsidRPr="00073E60">
              <w:rPr>
                <w:sz w:val="20"/>
              </w:rPr>
              <w:t>No</w:t>
            </w:r>
          </w:p>
        </w:tc>
        <w:tc>
          <w:tcPr>
            <w:tcW w:w="1194" w:type="dxa"/>
          </w:tcPr>
          <w:p w:rsidR="00FB5DFD" w:rsidRPr="00073E60" w:rsidRDefault="00FB5DFD" w:rsidP="008A1C89">
            <w:pPr>
              <w:rPr>
                <w:rFonts w:cstheme="minorHAnsi"/>
                <w:sz w:val="20"/>
                <w:szCs w:val="20"/>
              </w:rPr>
            </w:pPr>
            <w:r w:rsidRPr="00073E60">
              <w:rPr>
                <w:sz w:val="20"/>
              </w:rPr>
              <w:t>Vid</w:t>
            </w:r>
          </w:p>
        </w:tc>
        <w:tc>
          <w:tcPr>
            <w:tcW w:w="849" w:type="dxa"/>
          </w:tcPr>
          <w:p w:rsidR="00FB5DFD" w:rsidRPr="00073E60" w:rsidRDefault="00FB5DFD" w:rsidP="00E507B3">
            <w:pPr>
              <w:jc w:val="center"/>
              <w:rPr>
                <w:rFonts w:cstheme="minorHAnsi"/>
                <w:sz w:val="20"/>
                <w:szCs w:val="20"/>
              </w:rPr>
            </w:pPr>
            <w:r w:rsidRPr="00073E60">
              <w:rPr>
                <w:sz w:val="20"/>
              </w:rPr>
              <w:t>Trepadora</w:t>
            </w:r>
          </w:p>
        </w:tc>
        <w:tc>
          <w:tcPr>
            <w:tcW w:w="839" w:type="dxa"/>
          </w:tcPr>
          <w:p w:rsidR="00FB5DFD" w:rsidRPr="00073E60" w:rsidRDefault="00FB5DFD" w:rsidP="00E507B3">
            <w:pPr>
              <w:jc w:val="center"/>
              <w:rPr>
                <w:rFonts w:cstheme="minorHAnsi"/>
                <w:sz w:val="20"/>
                <w:szCs w:val="20"/>
              </w:rPr>
            </w:pPr>
            <w:r w:rsidRPr="00073E60">
              <w:rPr>
                <w:sz w:val="20"/>
              </w:rPr>
              <w:t>18”</w:t>
            </w:r>
            <w:r w:rsidR="00073E60" w:rsidRPr="00073E60">
              <w:rPr>
                <w:sz w:val="20"/>
              </w:rPr>
              <w:t xml:space="preserve"> (45 cm)</w:t>
            </w:r>
          </w:p>
        </w:tc>
        <w:tc>
          <w:tcPr>
            <w:tcW w:w="2002" w:type="dxa"/>
          </w:tcPr>
          <w:p w:rsidR="00FB5DFD" w:rsidRPr="00073E60" w:rsidRDefault="00BF00E1" w:rsidP="008A1C89">
            <w:pPr>
              <w:rPr>
                <w:rFonts w:cstheme="minorHAnsi"/>
                <w:sz w:val="20"/>
                <w:szCs w:val="20"/>
              </w:rPr>
            </w:pPr>
            <w:r w:rsidRPr="00073E60">
              <w:rPr>
                <w:sz w:val="20"/>
              </w:rPr>
              <w:t>Perenne e invasiva; no se recomienda</w:t>
            </w:r>
          </w:p>
        </w:tc>
      </w:tr>
      <w:tr w:rsidR="00BF00E1" w:rsidRPr="00073E60" w:rsidTr="00BF00E1">
        <w:tc>
          <w:tcPr>
            <w:tcW w:w="1625" w:type="dxa"/>
          </w:tcPr>
          <w:p w:rsidR="00FB5DFD" w:rsidRPr="00073E60" w:rsidRDefault="00FB5DFD" w:rsidP="008A1C89">
            <w:pPr>
              <w:rPr>
                <w:rFonts w:cstheme="minorHAnsi"/>
                <w:sz w:val="20"/>
                <w:szCs w:val="20"/>
              </w:rPr>
            </w:pPr>
            <w:r w:rsidRPr="00073E60">
              <w:rPr>
                <w:sz w:val="20"/>
              </w:rPr>
              <w:t>Diamante</w:t>
            </w:r>
          </w:p>
          <w:p w:rsidR="0011169C" w:rsidRPr="00073E60" w:rsidRDefault="0011169C" w:rsidP="008A1C89">
            <w:pPr>
              <w:rPr>
                <w:rFonts w:cstheme="minorHAnsi"/>
                <w:i/>
                <w:iCs/>
                <w:sz w:val="20"/>
                <w:szCs w:val="20"/>
              </w:rPr>
            </w:pPr>
            <w:r w:rsidRPr="00073E60">
              <w:rPr>
                <w:i/>
                <w:sz w:val="20"/>
              </w:rPr>
              <w:t>Pachysandra terminalis</w:t>
            </w:r>
          </w:p>
        </w:tc>
        <w:tc>
          <w:tcPr>
            <w:tcW w:w="1588" w:type="dxa"/>
          </w:tcPr>
          <w:p w:rsidR="00FB5DFD" w:rsidRPr="00073E60" w:rsidRDefault="00FB5DFD" w:rsidP="008A1C89">
            <w:pPr>
              <w:rPr>
                <w:rFonts w:cstheme="minorHAnsi"/>
                <w:sz w:val="20"/>
                <w:szCs w:val="20"/>
              </w:rPr>
            </w:pPr>
            <w:r w:rsidRPr="00073E60">
              <w:rPr>
                <w:sz w:val="20"/>
              </w:rPr>
              <w:t>Sol parcial a sombra plena</w:t>
            </w:r>
          </w:p>
        </w:tc>
        <w:tc>
          <w:tcPr>
            <w:tcW w:w="698" w:type="dxa"/>
          </w:tcPr>
          <w:p w:rsidR="00E507B3" w:rsidRPr="00073E60" w:rsidRDefault="00E507B3" w:rsidP="008A1C89">
            <w:pPr>
              <w:jc w:val="center"/>
              <w:rPr>
                <w:rFonts w:cstheme="minorHAnsi"/>
                <w:sz w:val="20"/>
                <w:szCs w:val="20"/>
              </w:rPr>
            </w:pPr>
          </w:p>
          <w:p w:rsidR="00FB5DFD" w:rsidRPr="00073E60" w:rsidRDefault="00FB5DFD" w:rsidP="008A1C89">
            <w:pPr>
              <w:jc w:val="center"/>
              <w:rPr>
                <w:rFonts w:cstheme="minorHAnsi"/>
                <w:sz w:val="20"/>
                <w:szCs w:val="20"/>
              </w:rPr>
            </w:pPr>
            <w:r w:rsidRPr="00073E60">
              <w:rPr>
                <w:sz w:val="20"/>
              </w:rPr>
              <w:t>4-8</w:t>
            </w:r>
          </w:p>
        </w:tc>
        <w:tc>
          <w:tcPr>
            <w:tcW w:w="1375" w:type="dxa"/>
          </w:tcPr>
          <w:p w:rsidR="00FB5DFD" w:rsidRPr="00073E60" w:rsidRDefault="00FB5DFD" w:rsidP="008A1C89">
            <w:pPr>
              <w:rPr>
                <w:rFonts w:cstheme="minorHAnsi"/>
                <w:sz w:val="20"/>
                <w:szCs w:val="20"/>
              </w:rPr>
            </w:pPr>
            <w:r w:rsidRPr="00073E60">
              <w:rPr>
                <w:sz w:val="20"/>
              </w:rPr>
              <w:t>Discreta</w:t>
            </w:r>
          </w:p>
        </w:tc>
        <w:tc>
          <w:tcPr>
            <w:tcW w:w="1194" w:type="dxa"/>
          </w:tcPr>
          <w:p w:rsidR="00FB5DFD" w:rsidRPr="00073E60" w:rsidRDefault="00FB5DFD" w:rsidP="008A1C89">
            <w:pPr>
              <w:rPr>
                <w:rFonts w:cstheme="minorHAnsi"/>
                <w:sz w:val="20"/>
                <w:szCs w:val="20"/>
              </w:rPr>
            </w:pPr>
            <w:r w:rsidRPr="00073E60">
              <w:rPr>
                <w:sz w:val="20"/>
              </w:rPr>
              <w:t>Se propaga</w:t>
            </w:r>
          </w:p>
        </w:tc>
        <w:tc>
          <w:tcPr>
            <w:tcW w:w="849" w:type="dxa"/>
          </w:tcPr>
          <w:p w:rsidR="00FB5DFD" w:rsidRPr="00073E60" w:rsidRDefault="00FB5DFD" w:rsidP="00E507B3">
            <w:pPr>
              <w:jc w:val="center"/>
              <w:rPr>
                <w:rFonts w:cstheme="minorHAnsi"/>
                <w:sz w:val="20"/>
                <w:szCs w:val="20"/>
              </w:rPr>
            </w:pPr>
            <w:r w:rsidRPr="00073E60">
              <w:rPr>
                <w:sz w:val="20"/>
              </w:rPr>
              <w:t>6”</w:t>
            </w:r>
            <w:r w:rsidR="00073E60" w:rsidRPr="00073E60">
              <w:rPr>
                <w:sz w:val="20"/>
              </w:rPr>
              <w:t xml:space="preserve"> (15 cm)</w:t>
            </w:r>
          </w:p>
        </w:tc>
        <w:tc>
          <w:tcPr>
            <w:tcW w:w="839" w:type="dxa"/>
          </w:tcPr>
          <w:p w:rsidR="00FB5DFD" w:rsidRPr="00073E60" w:rsidRDefault="00FB5DFD" w:rsidP="00E507B3">
            <w:pPr>
              <w:jc w:val="center"/>
              <w:rPr>
                <w:rFonts w:cstheme="minorHAnsi"/>
                <w:sz w:val="20"/>
                <w:szCs w:val="20"/>
              </w:rPr>
            </w:pPr>
            <w:r w:rsidRPr="00073E60">
              <w:rPr>
                <w:sz w:val="20"/>
              </w:rPr>
              <w:t>8-12”</w:t>
            </w:r>
            <w:r w:rsidR="00073E60" w:rsidRPr="00073E60">
              <w:rPr>
                <w:sz w:val="20"/>
              </w:rPr>
              <w:t xml:space="preserve"> (20-30 cm)</w:t>
            </w:r>
          </w:p>
        </w:tc>
        <w:tc>
          <w:tcPr>
            <w:tcW w:w="2002" w:type="dxa"/>
          </w:tcPr>
          <w:p w:rsidR="00FB5DFD" w:rsidRPr="00073E60" w:rsidRDefault="00FB5DFD" w:rsidP="008A1C89">
            <w:pPr>
              <w:rPr>
                <w:rFonts w:cstheme="minorHAnsi"/>
                <w:sz w:val="20"/>
                <w:szCs w:val="20"/>
              </w:rPr>
            </w:pPr>
            <w:r w:rsidRPr="00073E60">
              <w:rPr>
                <w:sz w:val="20"/>
              </w:rPr>
              <w:t>De hoja perenne</w:t>
            </w:r>
          </w:p>
        </w:tc>
      </w:tr>
      <w:tr w:rsidR="00BF00E1" w:rsidRPr="00073E60" w:rsidTr="00BF00E1">
        <w:tc>
          <w:tcPr>
            <w:tcW w:w="1625" w:type="dxa"/>
          </w:tcPr>
          <w:p w:rsidR="00FB5DFD" w:rsidRPr="00073E60" w:rsidRDefault="00FB5DFD" w:rsidP="008A1C89">
            <w:pPr>
              <w:rPr>
                <w:rFonts w:cstheme="minorHAnsi"/>
                <w:sz w:val="20"/>
                <w:szCs w:val="20"/>
              </w:rPr>
            </w:pPr>
            <w:r w:rsidRPr="00073E60">
              <w:rPr>
                <w:sz w:val="20"/>
              </w:rPr>
              <w:t>Serpentina</w:t>
            </w:r>
          </w:p>
          <w:p w:rsidR="0011169C" w:rsidRPr="00073E60" w:rsidRDefault="0011169C" w:rsidP="003776BA">
            <w:pPr>
              <w:rPr>
                <w:rFonts w:cstheme="minorHAnsi"/>
                <w:i/>
                <w:iCs/>
                <w:sz w:val="20"/>
                <w:szCs w:val="20"/>
              </w:rPr>
            </w:pPr>
            <w:r w:rsidRPr="00073E60">
              <w:rPr>
                <w:i/>
                <w:sz w:val="20"/>
              </w:rPr>
              <w:t>Liriope spp. cv.</w:t>
            </w:r>
          </w:p>
        </w:tc>
        <w:tc>
          <w:tcPr>
            <w:tcW w:w="1588" w:type="dxa"/>
          </w:tcPr>
          <w:p w:rsidR="00FB5DFD" w:rsidRPr="00073E60" w:rsidRDefault="00FB5DFD" w:rsidP="008A1C89">
            <w:pPr>
              <w:rPr>
                <w:rFonts w:cstheme="minorHAnsi"/>
                <w:sz w:val="20"/>
                <w:szCs w:val="20"/>
              </w:rPr>
            </w:pPr>
            <w:r w:rsidRPr="00073E60">
              <w:rPr>
                <w:sz w:val="20"/>
              </w:rPr>
              <w:t>Filtro de sol a sombra parcial</w:t>
            </w:r>
          </w:p>
        </w:tc>
        <w:tc>
          <w:tcPr>
            <w:tcW w:w="698" w:type="dxa"/>
          </w:tcPr>
          <w:p w:rsidR="00E507B3" w:rsidRPr="00073E60" w:rsidRDefault="00E507B3" w:rsidP="008A1C89">
            <w:pPr>
              <w:jc w:val="center"/>
              <w:rPr>
                <w:rFonts w:cstheme="minorHAnsi"/>
                <w:sz w:val="20"/>
                <w:szCs w:val="20"/>
              </w:rPr>
            </w:pPr>
          </w:p>
          <w:p w:rsidR="00FB5DFD" w:rsidRPr="00073E60" w:rsidRDefault="00FB5DFD" w:rsidP="008A1C89">
            <w:pPr>
              <w:jc w:val="center"/>
              <w:rPr>
                <w:rFonts w:cstheme="minorHAnsi"/>
                <w:sz w:val="20"/>
                <w:szCs w:val="20"/>
              </w:rPr>
            </w:pPr>
            <w:r w:rsidRPr="00073E60">
              <w:rPr>
                <w:sz w:val="20"/>
              </w:rPr>
              <w:t>4-10</w:t>
            </w:r>
          </w:p>
        </w:tc>
        <w:tc>
          <w:tcPr>
            <w:tcW w:w="1375" w:type="dxa"/>
          </w:tcPr>
          <w:p w:rsidR="00FB5DFD" w:rsidRPr="00073E60" w:rsidRDefault="00FB5DFD" w:rsidP="008A1C89">
            <w:pPr>
              <w:rPr>
                <w:rFonts w:cstheme="minorHAnsi"/>
                <w:sz w:val="20"/>
                <w:szCs w:val="20"/>
              </w:rPr>
            </w:pPr>
            <w:r w:rsidRPr="00073E60">
              <w:rPr>
                <w:sz w:val="20"/>
              </w:rPr>
              <w:t>Florescencia media</w:t>
            </w:r>
          </w:p>
        </w:tc>
        <w:tc>
          <w:tcPr>
            <w:tcW w:w="1194" w:type="dxa"/>
          </w:tcPr>
          <w:p w:rsidR="00FB5DFD" w:rsidRPr="00073E60" w:rsidRDefault="00FB5DFD" w:rsidP="008A1C89">
            <w:pPr>
              <w:rPr>
                <w:rFonts w:cstheme="minorHAnsi"/>
                <w:sz w:val="20"/>
                <w:szCs w:val="20"/>
              </w:rPr>
            </w:pPr>
            <w:r w:rsidRPr="00073E60">
              <w:rPr>
                <w:sz w:val="20"/>
              </w:rPr>
              <w:t>Mata</w:t>
            </w:r>
          </w:p>
        </w:tc>
        <w:tc>
          <w:tcPr>
            <w:tcW w:w="849" w:type="dxa"/>
          </w:tcPr>
          <w:p w:rsidR="00FB5DFD" w:rsidRPr="00073E60" w:rsidRDefault="00FB5DFD" w:rsidP="00E507B3">
            <w:pPr>
              <w:jc w:val="center"/>
              <w:rPr>
                <w:rFonts w:cstheme="minorHAnsi"/>
                <w:sz w:val="20"/>
                <w:szCs w:val="20"/>
              </w:rPr>
            </w:pPr>
            <w:r w:rsidRPr="00073E60">
              <w:rPr>
                <w:sz w:val="20"/>
              </w:rPr>
              <w:t>12-18”</w:t>
            </w:r>
            <w:r w:rsidR="00073E60" w:rsidRPr="00073E60">
              <w:rPr>
                <w:sz w:val="20"/>
              </w:rPr>
              <w:t xml:space="preserve"> (30-45 cm)</w:t>
            </w:r>
          </w:p>
        </w:tc>
        <w:tc>
          <w:tcPr>
            <w:tcW w:w="839" w:type="dxa"/>
          </w:tcPr>
          <w:p w:rsidR="00FB5DFD" w:rsidRPr="00073E60" w:rsidRDefault="00FB5DFD" w:rsidP="00E507B3">
            <w:pPr>
              <w:jc w:val="center"/>
              <w:rPr>
                <w:rFonts w:cstheme="minorHAnsi"/>
                <w:sz w:val="20"/>
                <w:szCs w:val="20"/>
              </w:rPr>
            </w:pPr>
            <w:r w:rsidRPr="00073E60">
              <w:rPr>
                <w:sz w:val="20"/>
              </w:rPr>
              <w:t>12-18”</w:t>
            </w:r>
            <w:r w:rsidR="00073E60" w:rsidRPr="00073E60">
              <w:rPr>
                <w:sz w:val="20"/>
              </w:rPr>
              <w:t xml:space="preserve"> (30-45 cm)</w:t>
            </w:r>
          </w:p>
        </w:tc>
        <w:tc>
          <w:tcPr>
            <w:tcW w:w="2002" w:type="dxa"/>
          </w:tcPr>
          <w:p w:rsidR="00FB5DFD" w:rsidRPr="00073E60" w:rsidRDefault="00FB5DFD" w:rsidP="008A1C89">
            <w:pPr>
              <w:rPr>
                <w:rFonts w:cstheme="minorHAnsi"/>
                <w:sz w:val="20"/>
                <w:szCs w:val="20"/>
              </w:rPr>
            </w:pPr>
            <w:r w:rsidRPr="00073E60">
              <w:rPr>
                <w:sz w:val="20"/>
              </w:rPr>
              <w:t>De hoja perenne; mantenimiento sencillo</w:t>
            </w:r>
          </w:p>
        </w:tc>
      </w:tr>
    </w:tbl>
    <w:p w:rsidR="00537BCD" w:rsidRPr="00073E60" w:rsidRDefault="00537BCD"/>
    <w:p w:rsidR="002177D8" w:rsidRPr="00073E60" w:rsidRDefault="007D6276" w:rsidP="002177D8">
      <w:pPr>
        <w:jc w:val="center"/>
      </w:pPr>
      <w:r w:rsidRPr="00073E60">
        <w:object w:dxaOrig="10735" w:dyaOrig="13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6pt;height:417.25pt" o:ole="">
            <v:imagedata r:id="rId7" o:title=""/>
          </v:shape>
          <o:OLEObject Type="Embed" ProgID="Unknown" ShapeID="_x0000_i1025" DrawAspect="Content" ObjectID="_1695046656" r:id="rId8"/>
        </w:object>
      </w:r>
      <w:bookmarkEnd w:id="0"/>
    </w:p>
    <w:sectPr w:rsidR="002177D8" w:rsidRPr="00073E60" w:rsidSect="00BF00E1">
      <w:footerReference w:type="default" r:id="rId9"/>
      <w:pgSz w:w="12240" w:h="15840"/>
      <w:pgMar w:top="864" w:right="1152" w:bottom="576" w:left="1152" w:header="720" w:footer="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B6A" w:rsidRDefault="003E7B6A" w:rsidP="00FB5DFD">
      <w:pPr>
        <w:spacing w:after="0" w:line="240" w:lineRule="auto"/>
      </w:pPr>
      <w:r>
        <w:separator/>
      </w:r>
    </w:p>
  </w:endnote>
  <w:endnote w:type="continuationSeparator" w:id="0">
    <w:p w:rsidR="003E7B6A" w:rsidRDefault="003E7B6A" w:rsidP="00FB5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608007"/>
      <w:docPartObj>
        <w:docPartGallery w:val="Page Numbers (Bottom of Page)"/>
        <w:docPartUnique/>
      </w:docPartObj>
    </w:sdtPr>
    <w:sdtEndPr>
      <w:rPr>
        <w:noProof/>
      </w:rPr>
    </w:sdtEndPr>
    <w:sdtContent>
      <w:p w:rsidR="00FB5DFD" w:rsidRDefault="009663EF">
        <w:pPr>
          <w:pStyle w:val="Footer"/>
          <w:jc w:val="center"/>
        </w:pPr>
        <w:r>
          <w:fldChar w:fldCharType="begin"/>
        </w:r>
        <w:r w:rsidR="00FB5DFD">
          <w:instrText xml:space="preserve"> PAGE   \* MERGEFORMAT </w:instrText>
        </w:r>
        <w:r>
          <w:fldChar w:fldCharType="separate"/>
        </w:r>
        <w:r w:rsidR="0042553D">
          <w:rPr>
            <w:noProof/>
          </w:rPr>
          <w:t>2</w:t>
        </w:r>
        <w:r>
          <w:fldChar w:fldCharType="end"/>
        </w:r>
        <w:r w:rsidR="00FB5DFD">
          <w:t xml:space="preserve"> de 2</w:t>
        </w:r>
      </w:p>
    </w:sdtContent>
  </w:sdt>
  <w:p w:rsidR="00FB5DFD" w:rsidRDefault="00FB5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B6A" w:rsidRDefault="003E7B6A" w:rsidP="00FB5DFD">
      <w:pPr>
        <w:spacing w:after="0" w:line="240" w:lineRule="auto"/>
      </w:pPr>
      <w:r>
        <w:separator/>
      </w:r>
    </w:p>
  </w:footnote>
  <w:footnote w:type="continuationSeparator" w:id="0">
    <w:p w:rsidR="003E7B6A" w:rsidRDefault="003E7B6A" w:rsidP="00FB5D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BCD"/>
    <w:rsid w:val="00014213"/>
    <w:rsid w:val="00045E11"/>
    <w:rsid w:val="000720E3"/>
    <w:rsid w:val="00073E60"/>
    <w:rsid w:val="000F7A3F"/>
    <w:rsid w:val="0011169C"/>
    <w:rsid w:val="002177D8"/>
    <w:rsid w:val="00242A61"/>
    <w:rsid w:val="003776BA"/>
    <w:rsid w:val="00384EF3"/>
    <w:rsid w:val="003C374C"/>
    <w:rsid w:val="003E7B6A"/>
    <w:rsid w:val="0042553D"/>
    <w:rsid w:val="004C1DAA"/>
    <w:rsid w:val="00531632"/>
    <w:rsid w:val="00537BCD"/>
    <w:rsid w:val="00545CE0"/>
    <w:rsid w:val="007403BC"/>
    <w:rsid w:val="0076044D"/>
    <w:rsid w:val="0077264A"/>
    <w:rsid w:val="007D6276"/>
    <w:rsid w:val="009663EF"/>
    <w:rsid w:val="0097747F"/>
    <w:rsid w:val="00BF00E1"/>
    <w:rsid w:val="00D073ED"/>
    <w:rsid w:val="00D84D4B"/>
    <w:rsid w:val="00E507B3"/>
    <w:rsid w:val="00FB5D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B5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DFD"/>
  </w:style>
  <w:style w:type="paragraph" w:styleId="Footer">
    <w:name w:val="footer"/>
    <w:basedOn w:val="Normal"/>
    <w:link w:val="FooterChar"/>
    <w:uiPriority w:val="99"/>
    <w:unhideWhenUsed/>
    <w:rsid w:val="00FB5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DFD"/>
  </w:style>
  <w:style w:type="paragraph" w:customStyle="1" w:styleId="Default">
    <w:name w:val="Default"/>
    <w:rsid w:val="0011169C"/>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B5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DFD"/>
  </w:style>
  <w:style w:type="paragraph" w:styleId="Footer">
    <w:name w:val="footer"/>
    <w:basedOn w:val="Normal"/>
    <w:link w:val="FooterChar"/>
    <w:uiPriority w:val="99"/>
    <w:unhideWhenUsed/>
    <w:rsid w:val="00FB5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DFD"/>
  </w:style>
  <w:style w:type="paragraph" w:customStyle="1" w:styleId="Default">
    <w:name w:val="Default"/>
    <w:rsid w:val="0011169C"/>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4287</Characters>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2021-09-27T14:47:00Z</cp:lastPrinted>
  <dcterms:created xsi:type="dcterms:W3CDTF">2021-10-06T20:31:00Z</dcterms:created>
  <dcterms:modified xsi:type="dcterms:W3CDTF">2021-10-06T20:31:00Z</dcterms:modified>
</cp:coreProperties>
</file>